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6F06497" w14:textId="4285395F" w:rsidR="001268F3" w:rsidRPr="001268F3" w:rsidRDefault="008258BF" w:rsidP="001268F3">
      <w:pPr>
        <w:pStyle w:val="Title"/>
        <w:spacing w:before="0" w:after="240"/>
        <w:rPr>
          <w:noProof/>
          <w:sz w:val="12"/>
          <w:szCs w:val="12"/>
        </w:rPr>
      </w:pPr>
      <w:r>
        <w:rPr>
          <w:noProof/>
          <w:sz w:val="12"/>
          <w:szCs w:val="12"/>
        </w:rPr>
        <w:t>addd</w:t>
      </w:r>
    </w:p>
    <w:p w14:paraId="5FD5AA87" w14:textId="58134950" w:rsidR="005B26EC" w:rsidRDefault="001268F3" w:rsidP="001268F3">
      <w:pPr>
        <w:pStyle w:val="Title"/>
        <w:spacing w:before="0" w:after="240"/>
        <w:rPr>
          <w:sz w:val="24"/>
          <w:szCs w:val="24"/>
        </w:rPr>
      </w:pPr>
      <w:r>
        <w:rPr>
          <w:noProof/>
        </w:rPr>
        <w:drawing>
          <wp:inline distT="0" distB="0" distL="0" distR="0" wp14:anchorId="1014F092" wp14:editId="7B55DFB1">
            <wp:extent cx="4460682" cy="1807147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I ITSC 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2768" cy="18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0C7F8" w14:textId="77777777" w:rsidR="001268F3" w:rsidRDefault="001268F3" w:rsidP="00B52CB8">
      <w:pPr>
        <w:pStyle w:val="Title"/>
        <w:spacing w:before="0" w:after="240"/>
      </w:pPr>
    </w:p>
    <w:p w14:paraId="3E7DBFA7" w14:textId="02244536" w:rsidR="00A34C53" w:rsidRDefault="00A34C53" w:rsidP="00B52CB8">
      <w:pPr>
        <w:pStyle w:val="Title"/>
        <w:spacing w:before="0" w:after="240"/>
        <w:rPr>
          <w:sz w:val="32"/>
          <w:szCs w:val="32"/>
        </w:rPr>
      </w:pPr>
      <w:r>
        <w:rPr>
          <w:sz w:val="32"/>
          <w:szCs w:val="32"/>
        </w:rPr>
        <w:t xml:space="preserve">*** </w:t>
      </w:r>
      <w:r w:rsidRPr="00A34C53">
        <w:rPr>
          <w:sz w:val="32"/>
          <w:szCs w:val="32"/>
          <w:u w:val="single"/>
        </w:rPr>
        <w:t>DRAFT</w:t>
      </w:r>
      <w:r>
        <w:rPr>
          <w:sz w:val="32"/>
          <w:szCs w:val="32"/>
        </w:rPr>
        <w:t xml:space="preserve"> ***</w:t>
      </w:r>
    </w:p>
    <w:p w14:paraId="10499A9D" w14:textId="4098BC54" w:rsidR="00482A16" w:rsidRPr="00B97EA5" w:rsidRDefault="00482A16" w:rsidP="00B52CB8">
      <w:pPr>
        <w:pStyle w:val="Title"/>
        <w:spacing w:before="0" w:after="240"/>
        <w:rPr>
          <w:sz w:val="32"/>
          <w:szCs w:val="32"/>
        </w:rPr>
      </w:pPr>
      <w:r w:rsidRPr="00B97EA5">
        <w:rPr>
          <w:sz w:val="32"/>
          <w:szCs w:val="32"/>
        </w:rPr>
        <w:t>PROJECT TASK ORDER</w:t>
      </w:r>
    </w:p>
    <w:p w14:paraId="1986B4C3" w14:textId="77777777" w:rsidR="00EE20EC" w:rsidRDefault="00EE20EC" w:rsidP="007431BE">
      <w:pPr>
        <w:pStyle w:val="BodyText"/>
      </w:pPr>
      <w:bookmarkStart w:id="0" w:name="_Ref109544857"/>
    </w:p>
    <w:p w14:paraId="013B0CFA" w14:textId="1CC6AB73" w:rsidR="007431BE" w:rsidRPr="00086764" w:rsidRDefault="00EE20EC" w:rsidP="00EE20EC">
      <w:pPr>
        <w:pStyle w:val="BodyText"/>
        <w:spacing w:before="0" w:after="60"/>
        <w:rPr>
          <w:szCs w:val="24"/>
        </w:rPr>
      </w:pPr>
      <w:bookmarkStart w:id="1" w:name="_Hlk530129550"/>
      <w:r w:rsidRPr="00605531">
        <w:rPr>
          <w:szCs w:val="24"/>
        </w:rPr>
        <w:t>NASWA Program:</w:t>
      </w:r>
      <w:r w:rsidRPr="00605531">
        <w:rPr>
          <w:szCs w:val="24"/>
        </w:rPr>
        <w:tab/>
      </w:r>
      <w:r w:rsidRPr="00605531">
        <w:rPr>
          <w:szCs w:val="24"/>
        </w:rPr>
        <w:tab/>
      </w:r>
      <w:r w:rsidRPr="00605531">
        <w:rPr>
          <w:szCs w:val="24"/>
        </w:rPr>
        <w:tab/>
      </w:r>
      <w:r w:rsidRPr="00605531">
        <w:rPr>
          <w:szCs w:val="24"/>
        </w:rPr>
        <w:tab/>
      </w:r>
      <w:r w:rsidRPr="00086764">
        <w:rPr>
          <w:szCs w:val="24"/>
        </w:rPr>
        <w:t>UI</w:t>
      </w:r>
      <w:r w:rsidR="000B7A73" w:rsidRPr="00086764">
        <w:rPr>
          <w:szCs w:val="24"/>
        </w:rPr>
        <w:t xml:space="preserve"> </w:t>
      </w:r>
      <w:r w:rsidRPr="00086764">
        <w:rPr>
          <w:szCs w:val="24"/>
        </w:rPr>
        <w:t>ITSC</w:t>
      </w:r>
    </w:p>
    <w:p w14:paraId="516D8758" w14:textId="00D1DAA4" w:rsidR="007431BE" w:rsidRPr="00086764" w:rsidRDefault="007431BE" w:rsidP="00EE20EC">
      <w:pPr>
        <w:pStyle w:val="BodyText"/>
        <w:spacing w:before="0" w:after="60"/>
        <w:rPr>
          <w:szCs w:val="24"/>
        </w:rPr>
      </w:pPr>
      <w:r w:rsidRPr="00086764">
        <w:rPr>
          <w:szCs w:val="24"/>
        </w:rPr>
        <w:t>Project Name:</w:t>
      </w:r>
      <w:r w:rsidR="00605531" w:rsidRPr="00086764">
        <w:rPr>
          <w:szCs w:val="24"/>
        </w:rPr>
        <w:tab/>
      </w:r>
      <w:r w:rsidR="00605531" w:rsidRPr="00086764">
        <w:rPr>
          <w:szCs w:val="24"/>
        </w:rPr>
        <w:tab/>
      </w:r>
      <w:r w:rsidR="00605531" w:rsidRPr="00086764">
        <w:rPr>
          <w:szCs w:val="24"/>
        </w:rPr>
        <w:tab/>
      </w:r>
      <w:r w:rsidR="00605531" w:rsidRPr="00086764">
        <w:rPr>
          <w:szCs w:val="24"/>
        </w:rPr>
        <w:tab/>
      </w:r>
      <w:r w:rsidR="00605531" w:rsidRPr="00086764">
        <w:rPr>
          <w:szCs w:val="24"/>
        </w:rPr>
        <w:tab/>
      </w:r>
      <w:r w:rsidR="008B34CA">
        <w:rPr>
          <w:b/>
          <w:bCs/>
          <w:szCs w:val="24"/>
        </w:rPr>
        <w:t>IWD UI IT Advisory Services</w:t>
      </w:r>
    </w:p>
    <w:p w14:paraId="71EE2178" w14:textId="7B310A3E" w:rsidR="007431BE" w:rsidRPr="00086764" w:rsidRDefault="007431BE" w:rsidP="00EE20EC">
      <w:pPr>
        <w:pStyle w:val="BodyText"/>
        <w:spacing w:before="0" w:after="60"/>
        <w:rPr>
          <w:szCs w:val="24"/>
        </w:rPr>
      </w:pPr>
      <w:r w:rsidRPr="00086764">
        <w:rPr>
          <w:szCs w:val="24"/>
        </w:rPr>
        <w:t>Contract/Project Number:</w:t>
      </w:r>
      <w:r w:rsidR="00605531" w:rsidRPr="00086764">
        <w:rPr>
          <w:szCs w:val="24"/>
        </w:rPr>
        <w:tab/>
      </w:r>
      <w:r w:rsidR="00605531" w:rsidRPr="00086764">
        <w:rPr>
          <w:szCs w:val="24"/>
        </w:rPr>
        <w:tab/>
      </w:r>
      <w:r w:rsidR="00605531" w:rsidRPr="00086764">
        <w:rPr>
          <w:szCs w:val="24"/>
        </w:rPr>
        <w:tab/>
      </w:r>
      <w:r w:rsidR="00605531" w:rsidRPr="00086764">
        <w:rPr>
          <w:b/>
          <w:bCs/>
          <w:szCs w:val="24"/>
        </w:rPr>
        <w:t>CM 20-0</w:t>
      </w:r>
      <w:r w:rsidR="008B34CA">
        <w:rPr>
          <w:b/>
          <w:bCs/>
          <w:szCs w:val="24"/>
        </w:rPr>
        <w:t>6</w:t>
      </w:r>
    </w:p>
    <w:p w14:paraId="6EC24873" w14:textId="41B77621" w:rsidR="0066784C" w:rsidRPr="00086764" w:rsidRDefault="0066784C" w:rsidP="00EE20EC">
      <w:pPr>
        <w:pStyle w:val="BodyText"/>
        <w:spacing w:before="0" w:after="60"/>
        <w:rPr>
          <w:szCs w:val="24"/>
        </w:rPr>
      </w:pPr>
      <w:r w:rsidRPr="00086764">
        <w:rPr>
          <w:szCs w:val="24"/>
        </w:rPr>
        <w:t>Date:</w:t>
      </w:r>
      <w:r w:rsidR="00605531" w:rsidRPr="00086764">
        <w:rPr>
          <w:szCs w:val="24"/>
        </w:rPr>
        <w:tab/>
      </w:r>
      <w:r w:rsidR="00605531" w:rsidRPr="00086764">
        <w:rPr>
          <w:szCs w:val="24"/>
        </w:rPr>
        <w:tab/>
      </w:r>
      <w:r w:rsidR="00605531" w:rsidRPr="00086764">
        <w:rPr>
          <w:szCs w:val="24"/>
        </w:rPr>
        <w:tab/>
      </w:r>
      <w:r w:rsidR="00605531" w:rsidRPr="00086764">
        <w:rPr>
          <w:szCs w:val="24"/>
        </w:rPr>
        <w:tab/>
      </w:r>
      <w:r w:rsidR="00605531" w:rsidRPr="00086764">
        <w:rPr>
          <w:szCs w:val="24"/>
        </w:rPr>
        <w:tab/>
      </w:r>
      <w:r w:rsidR="00605531" w:rsidRPr="00086764">
        <w:rPr>
          <w:szCs w:val="24"/>
        </w:rPr>
        <w:tab/>
        <w:t xml:space="preserve">May </w:t>
      </w:r>
      <w:r w:rsidR="008B34CA">
        <w:rPr>
          <w:szCs w:val="24"/>
        </w:rPr>
        <w:t>22</w:t>
      </w:r>
      <w:r w:rsidR="00605531" w:rsidRPr="00086764">
        <w:rPr>
          <w:szCs w:val="24"/>
        </w:rPr>
        <w:t>, 2020</w:t>
      </w:r>
    </w:p>
    <w:p w14:paraId="2808D8E1" w14:textId="426625DC" w:rsidR="00EE20EC" w:rsidRPr="00086764" w:rsidRDefault="00EE20EC" w:rsidP="00EE20EC">
      <w:pPr>
        <w:pStyle w:val="BodyText"/>
        <w:spacing w:before="0" w:after="60"/>
        <w:rPr>
          <w:szCs w:val="24"/>
        </w:rPr>
      </w:pPr>
      <w:r w:rsidRPr="00086764">
        <w:rPr>
          <w:szCs w:val="24"/>
        </w:rPr>
        <w:t>Contract Type:</w:t>
      </w:r>
      <w:r w:rsidRPr="00086764">
        <w:rPr>
          <w:szCs w:val="24"/>
        </w:rPr>
        <w:tab/>
      </w:r>
      <w:r w:rsidRPr="00086764">
        <w:rPr>
          <w:szCs w:val="24"/>
        </w:rPr>
        <w:tab/>
      </w:r>
      <w:r w:rsidRPr="00086764">
        <w:rPr>
          <w:szCs w:val="24"/>
        </w:rPr>
        <w:tab/>
      </w:r>
      <w:r w:rsidRPr="00086764">
        <w:rPr>
          <w:szCs w:val="24"/>
        </w:rPr>
        <w:tab/>
        <w:t>State</w:t>
      </w:r>
    </w:p>
    <w:p w14:paraId="6EC46A22" w14:textId="3AD74B03" w:rsidR="007431BE" w:rsidRPr="00086764" w:rsidRDefault="00EE20EC" w:rsidP="00EE20EC">
      <w:pPr>
        <w:pStyle w:val="BodyText"/>
        <w:spacing w:before="0" w:after="60"/>
        <w:rPr>
          <w:szCs w:val="24"/>
        </w:rPr>
      </w:pPr>
      <w:r w:rsidRPr="00086764">
        <w:rPr>
          <w:szCs w:val="24"/>
        </w:rPr>
        <w:t>State:</w:t>
      </w:r>
      <w:r w:rsidR="001E2378" w:rsidRPr="00086764">
        <w:rPr>
          <w:szCs w:val="24"/>
        </w:rPr>
        <w:tab/>
      </w:r>
      <w:r w:rsidR="001E2378" w:rsidRPr="00086764">
        <w:rPr>
          <w:szCs w:val="24"/>
        </w:rPr>
        <w:tab/>
      </w:r>
      <w:r w:rsidR="001E2378" w:rsidRPr="00086764">
        <w:rPr>
          <w:szCs w:val="24"/>
        </w:rPr>
        <w:tab/>
      </w:r>
      <w:r w:rsidR="001E2378" w:rsidRPr="00086764">
        <w:rPr>
          <w:szCs w:val="24"/>
        </w:rPr>
        <w:tab/>
      </w:r>
      <w:r w:rsidR="001E2378" w:rsidRPr="00086764">
        <w:rPr>
          <w:szCs w:val="24"/>
        </w:rPr>
        <w:tab/>
      </w:r>
      <w:r w:rsidR="001E2378" w:rsidRPr="00086764">
        <w:rPr>
          <w:szCs w:val="24"/>
        </w:rPr>
        <w:tab/>
      </w:r>
      <w:r w:rsidR="008B34CA">
        <w:rPr>
          <w:szCs w:val="24"/>
        </w:rPr>
        <w:t>Iowa</w:t>
      </w:r>
    </w:p>
    <w:p w14:paraId="00289730" w14:textId="7DD4876D" w:rsidR="007431BE" w:rsidRPr="00086764" w:rsidRDefault="007431BE" w:rsidP="00EE20EC">
      <w:pPr>
        <w:pStyle w:val="BodyText"/>
        <w:spacing w:before="0" w:after="60"/>
        <w:rPr>
          <w:szCs w:val="24"/>
        </w:rPr>
      </w:pPr>
      <w:r w:rsidRPr="00086764">
        <w:rPr>
          <w:szCs w:val="24"/>
        </w:rPr>
        <w:t>Time and materials / Deliverables Based</w:t>
      </w:r>
      <w:r w:rsidR="001E2378" w:rsidRPr="00086764">
        <w:rPr>
          <w:szCs w:val="24"/>
        </w:rPr>
        <w:t>:</w:t>
      </w:r>
      <w:r w:rsidR="001E2378" w:rsidRPr="00086764">
        <w:rPr>
          <w:szCs w:val="24"/>
        </w:rPr>
        <w:tab/>
      </w:r>
      <w:r w:rsidR="001E2378" w:rsidRPr="00086764">
        <w:t>T&amp;M Project</w:t>
      </w:r>
    </w:p>
    <w:p w14:paraId="303CB13B" w14:textId="4D587872" w:rsidR="007431BE" w:rsidRPr="00086764" w:rsidRDefault="007431BE" w:rsidP="001E2378">
      <w:pPr>
        <w:pStyle w:val="BodyText"/>
        <w:spacing w:before="0" w:after="60"/>
        <w:ind w:left="4320" w:hanging="4320"/>
        <w:rPr>
          <w:szCs w:val="24"/>
        </w:rPr>
      </w:pPr>
      <w:r w:rsidRPr="00086764">
        <w:rPr>
          <w:szCs w:val="24"/>
        </w:rPr>
        <w:t>Service Provided:</w:t>
      </w:r>
      <w:r w:rsidR="001E2378" w:rsidRPr="00086764">
        <w:rPr>
          <w:szCs w:val="24"/>
        </w:rPr>
        <w:tab/>
      </w:r>
      <w:r w:rsidR="008B34CA">
        <w:rPr>
          <w:szCs w:val="24"/>
        </w:rPr>
        <w:t xml:space="preserve">UI IT </w:t>
      </w:r>
      <w:r w:rsidR="001E2378" w:rsidRPr="00086764">
        <w:t>Advisory</w:t>
      </w:r>
      <w:r w:rsidR="008B34CA">
        <w:t xml:space="preserve"> </w:t>
      </w:r>
      <w:r w:rsidR="001E2378" w:rsidRPr="00086764">
        <w:t>Support</w:t>
      </w:r>
    </w:p>
    <w:p w14:paraId="2367DF08" w14:textId="4E0C5EC0" w:rsidR="007431BE" w:rsidRPr="00086764" w:rsidRDefault="001E2378" w:rsidP="00EE20EC">
      <w:pPr>
        <w:pStyle w:val="BodyText"/>
        <w:spacing w:before="0" w:after="60"/>
        <w:rPr>
          <w:szCs w:val="24"/>
        </w:rPr>
      </w:pPr>
      <w:r w:rsidRPr="00086764">
        <w:rPr>
          <w:szCs w:val="24"/>
        </w:rPr>
        <w:t xml:space="preserve">Contract/Project </w:t>
      </w:r>
      <w:r w:rsidR="007431BE" w:rsidRPr="00086764">
        <w:rPr>
          <w:szCs w:val="24"/>
        </w:rPr>
        <w:t>End Date:</w:t>
      </w:r>
      <w:r w:rsidR="00605531" w:rsidRPr="00086764">
        <w:rPr>
          <w:szCs w:val="24"/>
        </w:rPr>
        <w:tab/>
      </w:r>
      <w:r w:rsidR="00605531" w:rsidRPr="00086764">
        <w:rPr>
          <w:szCs w:val="24"/>
        </w:rPr>
        <w:tab/>
      </w:r>
      <w:r w:rsidR="00605531" w:rsidRPr="00086764">
        <w:rPr>
          <w:szCs w:val="24"/>
        </w:rPr>
        <w:tab/>
      </w:r>
      <w:r w:rsidR="008B34CA">
        <w:rPr>
          <w:szCs w:val="24"/>
        </w:rPr>
        <w:t>May 31</w:t>
      </w:r>
      <w:r w:rsidR="00605531" w:rsidRPr="00086764">
        <w:rPr>
          <w:szCs w:val="24"/>
        </w:rPr>
        <w:t>, 2021</w:t>
      </w:r>
    </w:p>
    <w:p w14:paraId="62E3F96A" w14:textId="1B7FB02C" w:rsidR="007431BE" w:rsidRPr="00086764" w:rsidRDefault="007431BE" w:rsidP="001E2378">
      <w:pPr>
        <w:pStyle w:val="BodyText"/>
        <w:spacing w:before="0" w:after="60"/>
        <w:ind w:left="4320" w:hanging="4320"/>
        <w:rPr>
          <w:szCs w:val="24"/>
        </w:rPr>
      </w:pPr>
      <w:r w:rsidRPr="00086764">
        <w:rPr>
          <w:szCs w:val="24"/>
        </w:rPr>
        <w:t xml:space="preserve">Strategic Area: </w:t>
      </w:r>
      <w:r w:rsidR="001E2378" w:rsidRPr="00086764">
        <w:rPr>
          <w:szCs w:val="24"/>
        </w:rPr>
        <w:tab/>
      </w:r>
      <w:r w:rsidR="001E2378" w:rsidRPr="00086764">
        <w:t>UI IT Modernization</w:t>
      </w:r>
    </w:p>
    <w:p w14:paraId="5EE44A99" w14:textId="77777777" w:rsidR="007431BE" w:rsidRPr="00086764" w:rsidRDefault="007431BE" w:rsidP="00EE20EC">
      <w:pPr>
        <w:pStyle w:val="BodyText"/>
        <w:spacing w:before="0" w:after="60"/>
        <w:rPr>
          <w:szCs w:val="24"/>
        </w:rPr>
      </w:pPr>
      <w:r w:rsidRPr="00086764">
        <w:rPr>
          <w:szCs w:val="24"/>
        </w:rPr>
        <w:t>Budget/Contract</w:t>
      </w:r>
    </w:p>
    <w:p w14:paraId="770EA96B" w14:textId="0F88E1ED" w:rsidR="007431BE" w:rsidRPr="00086764" w:rsidRDefault="007431BE" w:rsidP="00EE20EC">
      <w:pPr>
        <w:pStyle w:val="BodyText"/>
        <w:spacing w:before="0" w:after="60"/>
        <w:rPr>
          <w:szCs w:val="24"/>
        </w:rPr>
      </w:pPr>
      <w:r w:rsidRPr="00086764">
        <w:rPr>
          <w:szCs w:val="24"/>
        </w:rPr>
        <w:t xml:space="preserve">   Planned Cost</w:t>
      </w:r>
      <w:r w:rsidR="001E2378" w:rsidRPr="00086764">
        <w:rPr>
          <w:szCs w:val="24"/>
        </w:rPr>
        <w:t>:</w:t>
      </w:r>
      <w:r w:rsidR="00605531" w:rsidRPr="00086764">
        <w:rPr>
          <w:szCs w:val="24"/>
        </w:rPr>
        <w:tab/>
      </w:r>
      <w:r w:rsidR="00605531" w:rsidRPr="00086764">
        <w:rPr>
          <w:szCs w:val="24"/>
        </w:rPr>
        <w:tab/>
      </w:r>
      <w:r w:rsidR="00605531" w:rsidRPr="00086764">
        <w:rPr>
          <w:szCs w:val="24"/>
        </w:rPr>
        <w:tab/>
      </w:r>
      <w:r w:rsidR="00605531" w:rsidRPr="00086764">
        <w:rPr>
          <w:szCs w:val="24"/>
        </w:rPr>
        <w:tab/>
      </w:r>
      <w:r w:rsidR="00341F89">
        <w:rPr>
          <w:rFonts w:eastAsiaTheme="minorHAnsi"/>
          <w:color w:val="000000"/>
          <w:sz w:val="22"/>
          <w:szCs w:val="22"/>
        </w:rPr>
        <w:t>$32,</w:t>
      </w:r>
      <w:r w:rsidR="005F2E7B">
        <w:rPr>
          <w:rFonts w:eastAsiaTheme="minorHAnsi"/>
          <w:color w:val="000000"/>
          <w:sz w:val="22"/>
          <w:szCs w:val="22"/>
        </w:rPr>
        <w:t>954</w:t>
      </w:r>
      <w:r w:rsidR="008258BF">
        <w:rPr>
          <w:rFonts w:eastAsiaTheme="minorHAnsi"/>
          <w:color w:val="000000"/>
          <w:sz w:val="22"/>
          <w:szCs w:val="22"/>
        </w:rPr>
        <w:t>.72</w:t>
      </w:r>
    </w:p>
    <w:p w14:paraId="088665E9" w14:textId="61E676F8" w:rsidR="007431BE" w:rsidRPr="00086764" w:rsidRDefault="007431BE" w:rsidP="00EE20EC">
      <w:pPr>
        <w:pStyle w:val="BodyText"/>
        <w:spacing w:before="0" w:after="60"/>
        <w:rPr>
          <w:szCs w:val="24"/>
        </w:rPr>
      </w:pPr>
      <w:r w:rsidRPr="00086764">
        <w:rPr>
          <w:szCs w:val="24"/>
        </w:rPr>
        <w:t xml:space="preserve">   Period of Performance:</w:t>
      </w:r>
      <w:r w:rsidR="00635DEB" w:rsidRPr="00086764">
        <w:rPr>
          <w:szCs w:val="24"/>
        </w:rPr>
        <w:tab/>
      </w:r>
      <w:r w:rsidR="00635DEB" w:rsidRPr="00086764">
        <w:rPr>
          <w:szCs w:val="24"/>
        </w:rPr>
        <w:tab/>
      </w:r>
      <w:r w:rsidR="00635DEB" w:rsidRPr="00086764">
        <w:rPr>
          <w:szCs w:val="24"/>
        </w:rPr>
        <w:tab/>
      </w:r>
      <w:r w:rsidR="008B34CA" w:rsidRPr="008B34CA">
        <w:t>June 1, 2020 through May 31, 2021</w:t>
      </w:r>
    </w:p>
    <w:p w14:paraId="27004ED3" w14:textId="7913AA9E" w:rsidR="007431BE" w:rsidRPr="00086764" w:rsidRDefault="007431BE" w:rsidP="00EE20EC">
      <w:pPr>
        <w:pStyle w:val="BodyText"/>
        <w:spacing w:before="0" w:after="60"/>
        <w:rPr>
          <w:szCs w:val="24"/>
        </w:rPr>
      </w:pPr>
      <w:r w:rsidRPr="00086764">
        <w:rPr>
          <w:szCs w:val="24"/>
        </w:rPr>
        <w:t xml:space="preserve">   Vendor or State/ State or Vendor Contact:</w:t>
      </w:r>
      <w:r w:rsidR="00605531" w:rsidRPr="00086764">
        <w:rPr>
          <w:szCs w:val="24"/>
        </w:rPr>
        <w:tab/>
      </w:r>
      <w:r w:rsidR="00605531" w:rsidRPr="00086764">
        <w:rPr>
          <w:szCs w:val="24"/>
          <w:highlight w:val="yellow"/>
        </w:rPr>
        <w:t>Contact Needed</w:t>
      </w:r>
    </w:p>
    <w:p w14:paraId="51DCAA73" w14:textId="635F9BAF" w:rsidR="007431BE" w:rsidRPr="00086764" w:rsidRDefault="007431BE" w:rsidP="00EE20EC">
      <w:pPr>
        <w:pStyle w:val="BodyText"/>
        <w:spacing w:before="0" w:after="60"/>
        <w:rPr>
          <w:szCs w:val="24"/>
        </w:rPr>
      </w:pPr>
      <w:r w:rsidRPr="00086764">
        <w:rPr>
          <w:szCs w:val="24"/>
        </w:rPr>
        <w:t xml:space="preserve">   Vendor or State/ State or Vendor</w:t>
      </w:r>
      <w:r w:rsidR="00605531" w:rsidRPr="00086764">
        <w:rPr>
          <w:szCs w:val="24"/>
        </w:rPr>
        <w:tab/>
      </w:r>
      <w:r w:rsidR="00605531" w:rsidRPr="00086764">
        <w:rPr>
          <w:szCs w:val="24"/>
        </w:rPr>
        <w:tab/>
      </w:r>
      <w:r w:rsidR="008B34CA">
        <w:rPr>
          <w:szCs w:val="24"/>
        </w:rPr>
        <w:t>Iowa Workforce Development (IWD)</w:t>
      </w:r>
      <w:r w:rsidRPr="00086764">
        <w:rPr>
          <w:szCs w:val="24"/>
        </w:rPr>
        <w:t xml:space="preserve"> </w:t>
      </w:r>
    </w:p>
    <w:p w14:paraId="1983E7A7" w14:textId="0C96590F" w:rsidR="007431BE" w:rsidRPr="00086764" w:rsidRDefault="007431BE" w:rsidP="00086764">
      <w:pPr>
        <w:pStyle w:val="BodyText"/>
        <w:spacing w:before="0" w:after="60"/>
        <w:ind w:left="180"/>
        <w:rPr>
          <w:szCs w:val="24"/>
        </w:rPr>
      </w:pPr>
      <w:r w:rsidRPr="00086764">
        <w:rPr>
          <w:szCs w:val="24"/>
        </w:rPr>
        <w:t>Financial Contact:</w:t>
      </w:r>
      <w:r w:rsidR="00AF03EC" w:rsidRPr="00086764">
        <w:rPr>
          <w:szCs w:val="24"/>
        </w:rPr>
        <w:tab/>
      </w:r>
      <w:r w:rsidR="00AF03EC" w:rsidRPr="00086764">
        <w:rPr>
          <w:szCs w:val="24"/>
        </w:rPr>
        <w:tab/>
      </w:r>
      <w:r w:rsidR="00AF03EC" w:rsidRPr="00086764">
        <w:rPr>
          <w:szCs w:val="24"/>
        </w:rPr>
        <w:tab/>
      </w:r>
      <w:r w:rsidR="00AF03EC" w:rsidRPr="00086764">
        <w:rPr>
          <w:szCs w:val="24"/>
        </w:rPr>
        <w:tab/>
      </w:r>
      <w:r w:rsidR="00605531" w:rsidRPr="00086764">
        <w:rPr>
          <w:szCs w:val="24"/>
          <w:highlight w:val="yellow"/>
        </w:rPr>
        <w:t>Contact Needed</w:t>
      </w:r>
    </w:p>
    <w:p w14:paraId="08335EC2" w14:textId="3C94A035" w:rsidR="00605531" w:rsidRDefault="007431BE" w:rsidP="00EE20EC">
      <w:pPr>
        <w:pStyle w:val="BodyText"/>
        <w:spacing w:before="0" w:after="60"/>
        <w:rPr>
          <w:szCs w:val="24"/>
        </w:rPr>
      </w:pPr>
      <w:r w:rsidRPr="00086764">
        <w:rPr>
          <w:szCs w:val="24"/>
        </w:rPr>
        <w:t>NASWA Project Contact:</w:t>
      </w:r>
      <w:r w:rsidR="00AF03EC" w:rsidRPr="00086764">
        <w:rPr>
          <w:szCs w:val="24"/>
        </w:rPr>
        <w:tab/>
      </w:r>
      <w:r w:rsidR="00AF03EC" w:rsidRPr="00086764">
        <w:rPr>
          <w:szCs w:val="24"/>
        </w:rPr>
        <w:tab/>
      </w:r>
      <w:r w:rsidR="00AF03EC" w:rsidRPr="00086764">
        <w:rPr>
          <w:szCs w:val="24"/>
        </w:rPr>
        <w:tab/>
      </w:r>
      <w:r w:rsidR="00605531" w:rsidRPr="00086764">
        <w:rPr>
          <w:szCs w:val="24"/>
        </w:rPr>
        <w:t xml:space="preserve">Lou Ansaldi, </w:t>
      </w:r>
      <w:hyperlink r:id="rId14" w:history="1">
        <w:r w:rsidR="00605531" w:rsidRPr="00086764">
          <w:rPr>
            <w:rStyle w:val="Hyperlink"/>
            <w:szCs w:val="24"/>
          </w:rPr>
          <w:t>lou.ansaldi@itsc.org</w:t>
        </w:r>
      </w:hyperlink>
      <w:r w:rsidR="00605531" w:rsidRPr="00086764">
        <w:rPr>
          <w:szCs w:val="24"/>
        </w:rPr>
        <w:t>,</w:t>
      </w:r>
    </w:p>
    <w:p w14:paraId="745ABE64" w14:textId="0580AF9B" w:rsidR="007431BE" w:rsidRPr="00086764" w:rsidRDefault="00605531" w:rsidP="00086764">
      <w:pPr>
        <w:pStyle w:val="BodyText"/>
        <w:spacing w:before="0" w:after="60"/>
        <w:ind w:left="3600" w:firstLine="720"/>
        <w:rPr>
          <w:szCs w:val="24"/>
        </w:rPr>
      </w:pPr>
      <w:r w:rsidRPr="00086764">
        <w:rPr>
          <w:szCs w:val="24"/>
        </w:rPr>
        <w:t>202-650-515</w:t>
      </w:r>
      <w:r w:rsidR="008B34CA">
        <w:rPr>
          <w:szCs w:val="24"/>
        </w:rPr>
        <w:t>2</w:t>
      </w:r>
      <w:r w:rsidRPr="00086764" w:rsidDel="00605531">
        <w:rPr>
          <w:szCs w:val="24"/>
        </w:rPr>
        <w:t xml:space="preserve"> </w:t>
      </w:r>
    </w:p>
    <w:p w14:paraId="58470287" w14:textId="735EBD55" w:rsidR="007431BE" w:rsidRPr="00086764" w:rsidRDefault="007431BE" w:rsidP="00EE20EC">
      <w:pPr>
        <w:pStyle w:val="BodyText"/>
        <w:spacing w:before="0" w:after="60"/>
        <w:rPr>
          <w:szCs w:val="24"/>
        </w:rPr>
      </w:pPr>
      <w:r w:rsidRPr="00086764">
        <w:rPr>
          <w:szCs w:val="24"/>
        </w:rPr>
        <w:t>NASWA Project Manager:</w:t>
      </w:r>
      <w:r w:rsidR="00AF03EC" w:rsidRPr="00086764">
        <w:rPr>
          <w:szCs w:val="24"/>
        </w:rPr>
        <w:tab/>
      </w:r>
      <w:r w:rsidR="00AF03EC" w:rsidRPr="00086764">
        <w:rPr>
          <w:szCs w:val="24"/>
        </w:rPr>
        <w:tab/>
      </w:r>
      <w:r w:rsidR="00AF03EC" w:rsidRPr="00086764">
        <w:rPr>
          <w:szCs w:val="24"/>
        </w:rPr>
        <w:tab/>
      </w:r>
      <w:r w:rsidR="00605531" w:rsidRPr="00086764">
        <w:rPr>
          <w:szCs w:val="24"/>
        </w:rPr>
        <w:t>Same</w:t>
      </w:r>
    </w:p>
    <w:p w14:paraId="3738ED27" w14:textId="14925500" w:rsidR="007431BE" w:rsidRPr="00086764" w:rsidRDefault="007431BE" w:rsidP="00EE20EC">
      <w:pPr>
        <w:pStyle w:val="BodyText"/>
        <w:spacing w:before="0" w:after="60"/>
        <w:rPr>
          <w:szCs w:val="24"/>
        </w:rPr>
      </w:pPr>
      <w:r w:rsidRPr="00086764">
        <w:rPr>
          <w:szCs w:val="24"/>
        </w:rPr>
        <w:t xml:space="preserve">NASWA Financial Contact: </w:t>
      </w:r>
      <w:r w:rsidR="00AF03EC" w:rsidRPr="00086764">
        <w:rPr>
          <w:szCs w:val="24"/>
        </w:rPr>
        <w:tab/>
      </w:r>
      <w:r w:rsidR="00AF03EC" w:rsidRPr="00086764">
        <w:rPr>
          <w:szCs w:val="24"/>
        </w:rPr>
        <w:tab/>
      </w:r>
      <w:r w:rsidR="00AF03EC" w:rsidRPr="00086764">
        <w:rPr>
          <w:szCs w:val="24"/>
        </w:rPr>
        <w:tab/>
      </w:r>
      <w:r w:rsidR="00605531" w:rsidRPr="00086764">
        <w:rPr>
          <w:szCs w:val="24"/>
        </w:rPr>
        <w:t>Same</w:t>
      </w:r>
    </w:p>
    <w:bookmarkEnd w:id="1"/>
    <w:p w14:paraId="1DEED187" w14:textId="0B7F8A2C" w:rsidR="007431BE" w:rsidRPr="00EE20EC" w:rsidRDefault="001E2378" w:rsidP="00EE20EC">
      <w:pPr>
        <w:pStyle w:val="BodyText"/>
        <w:spacing w:before="0" w:after="60"/>
        <w:rPr>
          <w:szCs w:val="24"/>
        </w:rPr>
      </w:pPr>
      <w:r w:rsidRPr="00086764">
        <w:rPr>
          <w:szCs w:val="24"/>
        </w:rPr>
        <w:t>CONTRACT TYPE:</w:t>
      </w:r>
      <w:r w:rsidRPr="00086764">
        <w:rPr>
          <w:szCs w:val="24"/>
        </w:rPr>
        <w:tab/>
      </w:r>
      <w:r w:rsidRPr="00086764">
        <w:rPr>
          <w:szCs w:val="24"/>
        </w:rPr>
        <w:tab/>
      </w:r>
      <w:r w:rsidRPr="00086764">
        <w:rPr>
          <w:szCs w:val="24"/>
        </w:rPr>
        <w:tab/>
      </w:r>
      <w:r w:rsidRPr="00086764">
        <w:rPr>
          <w:szCs w:val="24"/>
        </w:rPr>
        <w:tab/>
      </w:r>
      <w:r w:rsidR="0072168C" w:rsidRPr="00086764">
        <w:rPr>
          <w:szCs w:val="24"/>
        </w:rPr>
        <w:t>Receivabl</w:t>
      </w:r>
      <w:r w:rsidR="00605531" w:rsidRPr="00086764">
        <w:rPr>
          <w:szCs w:val="24"/>
        </w:rPr>
        <w:t>e</w:t>
      </w:r>
    </w:p>
    <w:p w14:paraId="028C5EC9" w14:textId="284885E2" w:rsidR="00292DC5" w:rsidRDefault="00292DC5" w:rsidP="0083082F">
      <w:pPr>
        <w:pStyle w:val="Heading1"/>
        <w:numPr>
          <w:ilvl w:val="0"/>
          <w:numId w:val="35"/>
        </w:numPr>
      </w:pPr>
      <w:r>
        <w:lastRenderedPageBreak/>
        <w:t>INTRODUCTION</w:t>
      </w:r>
      <w:bookmarkEnd w:id="0"/>
    </w:p>
    <w:p w14:paraId="58E8A662" w14:textId="00C7893D" w:rsidR="008B34CA" w:rsidRDefault="008B34CA" w:rsidP="007A75CD">
      <w:pPr>
        <w:rPr>
          <w:bCs/>
          <w:color w:val="000000"/>
        </w:rPr>
      </w:pPr>
      <w:r w:rsidRPr="008B34CA">
        <w:rPr>
          <w:bCs/>
          <w:color w:val="000000"/>
        </w:rPr>
        <w:t xml:space="preserve">This Project Task Order (PTO) will allow </w:t>
      </w:r>
      <w:r>
        <w:rPr>
          <w:bCs/>
          <w:color w:val="000000"/>
        </w:rPr>
        <w:t xml:space="preserve">UI </w:t>
      </w:r>
      <w:r w:rsidRPr="008B34CA">
        <w:rPr>
          <w:bCs/>
          <w:color w:val="000000"/>
        </w:rPr>
        <w:t>ITSC to provide UI IT Advisory Services to Iowa Workforce Development (IWD).</w:t>
      </w:r>
    </w:p>
    <w:p w14:paraId="7178566F" w14:textId="7E8783E8" w:rsidR="008B34CA" w:rsidRDefault="008B34CA" w:rsidP="007A75CD">
      <w:pPr>
        <w:rPr>
          <w:bCs/>
          <w:color w:val="000000"/>
        </w:rPr>
      </w:pPr>
      <w:r w:rsidRPr="008B34CA">
        <w:rPr>
          <w:bCs/>
          <w:color w:val="000000"/>
        </w:rPr>
        <w:t xml:space="preserve">Under this PTO,  </w:t>
      </w:r>
      <w:r w:rsidR="00130034">
        <w:rPr>
          <w:bCs/>
          <w:color w:val="000000"/>
        </w:rPr>
        <w:t xml:space="preserve">UI </w:t>
      </w:r>
      <w:r w:rsidRPr="008B34CA">
        <w:rPr>
          <w:bCs/>
          <w:color w:val="000000"/>
        </w:rPr>
        <w:t>ITSC will support IWD modernization efforts by leveraging</w:t>
      </w:r>
      <w:r w:rsidR="00130034">
        <w:rPr>
          <w:bCs/>
          <w:color w:val="000000"/>
        </w:rPr>
        <w:t xml:space="preserve"> successful</w:t>
      </w:r>
      <w:r w:rsidRPr="008B34CA">
        <w:rPr>
          <w:bCs/>
          <w:color w:val="000000"/>
        </w:rPr>
        <w:t xml:space="preserve"> </w:t>
      </w:r>
      <w:r w:rsidR="00130034">
        <w:rPr>
          <w:bCs/>
          <w:color w:val="000000"/>
        </w:rPr>
        <w:t>p</w:t>
      </w:r>
      <w:r w:rsidRPr="008B34CA">
        <w:rPr>
          <w:bCs/>
          <w:color w:val="000000"/>
        </w:rPr>
        <w:t xml:space="preserve">ractices from successful UI IT Modernization projects across the nation, large software projects in general, and lessons </w:t>
      </w:r>
      <w:r w:rsidR="00130034">
        <w:rPr>
          <w:bCs/>
          <w:color w:val="000000"/>
        </w:rPr>
        <w:t>learned</w:t>
      </w:r>
      <w:r w:rsidR="00130034" w:rsidRPr="008B34CA">
        <w:rPr>
          <w:bCs/>
          <w:color w:val="000000"/>
        </w:rPr>
        <w:t xml:space="preserve"> </w:t>
      </w:r>
      <w:r w:rsidRPr="008B34CA">
        <w:rPr>
          <w:bCs/>
          <w:color w:val="000000"/>
        </w:rPr>
        <w:t>from other UI IT Modernization Projects</w:t>
      </w:r>
      <w:r w:rsidR="00130034">
        <w:rPr>
          <w:bCs/>
          <w:color w:val="000000"/>
        </w:rPr>
        <w:t>.</w:t>
      </w:r>
      <w:r w:rsidRPr="008B34CA">
        <w:rPr>
          <w:bCs/>
          <w:color w:val="000000"/>
        </w:rPr>
        <w:t xml:space="preserve"> </w:t>
      </w:r>
      <w:r w:rsidR="00130034">
        <w:rPr>
          <w:bCs/>
          <w:color w:val="000000"/>
        </w:rPr>
        <w:t xml:space="preserve">UI </w:t>
      </w:r>
      <w:r w:rsidRPr="008B34CA">
        <w:rPr>
          <w:bCs/>
          <w:color w:val="000000"/>
        </w:rPr>
        <w:t xml:space="preserve">ITSC will provide an array of multi-aspect advisory services (programmatic/business, technical and technologies, program management, and processes and methods) in a coordinated, on-demand basis with the designated point of contact from IWD. A la carte service offerings are presented in the broad categories below along with example areas of assessment, analyses, and advisement work completed for states.  </w:t>
      </w:r>
    </w:p>
    <w:p w14:paraId="2E7386A2" w14:textId="15AAEA3B" w:rsidR="00DA3384" w:rsidRDefault="008B34CA" w:rsidP="007A75CD">
      <w:pPr>
        <w:rPr>
          <w:color w:val="4472C4" w:themeColor="accent5"/>
        </w:rPr>
      </w:pPr>
      <w:r w:rsidRPr="008B34CA">
        <w:rPr>
          <w:bCs/>
          <w:color w:val="000000"/>
        </w:rPr>
        <w:t xml:space="preserve">  </w:t>
      </w:r>
    </w:p>
    <w:p w14:paraId="7523DE5C" w14:textId="1C21266F" w:rsidR="005F73EE" w:rsidRPr="005F73EE" w:rsidRDefault="00663562" w:rsidP="00451B81">
      <w:pPr>
        <w:pStyle w:val="Heading1"/>
      </w:pPr>
      <w:r>
        <w:t>S</w:t>
      </w:r>
      <w:r w:rsidR="005F73EE" w:rsidRPr="005F73EE">
        <w:t>TATEMENT OF WORK</w:t>
      </w:r>
    </w:p>
    <w:p w14:paraId="7C1657A5" w14:textId="77777777" w:rsidR="005F73EE" w:rsidRDefault="005F73EE" w:rsidP="005F73EE">
      <w:r>
        <w:t xml:space="preserve">The following sections describe the </w:t>
      </w:r>
      <w:r w:rsidR="00FC3F19">
        <w:t xml:space="preserve">tasks, deliverables, </w:t>
      </w:r>
      <w:r w:rsidR="00EC3616">
        <w:t>p</w:t>
      </w:r>
      <w:r w:rsidR="00FC3F19">
        <w:t xml:space="preserve">eriod of </w:t>
      </w:r>
      <w:r w:rsidR="00EC3616">
        <w:t>p</w:t>
      </w:r>
      <w:r>
        <w:t>erformance</w:t>
      </w:r>
      <w:r w:rsidR="00FC3F19">
        <w:t xml:space="preserve"> and budget </w:t>
      </w:r>
      <w:r>
        <w:t>for this project.</w:t>
      </w:r>
    </w:p>
    <w:p w14:paraId="024E6E95" w14:textId="77777777" w:rsidR="005700A7" w:rsidRDefault="005700A7" w:rsidP="005F73EE"/>
    <w:p w14:paraId="002D4843" w14:textId="383E6461" w:rsidR="004A1301" w:rsidRPr="004A1301" w:rsidRDefault="004A1301" w:rsidP="0083082F">
      <w:pPr>
        <w:pStyle w:val="Heading2"/>
      </w:pPr>
      <w:r w:rsidRPr="004A1301">
        <w:t>Project Tasks</w:t>
      </w:r>
    </w:p>
    <w:p w14:paraId="36E3AF87" w14:textId="5C3C2BC6" w:rsidR="00DA3384" w:rsidRDefault="00DA3384" w:rsidP="004A1301">
      <w:pPr>
        <w:ind w:firstLine="720"/>
      </w:pPr>
    </w:p>
    <w:p w14:paraId="6439D46E" w14:textId="36A55794" w:rsidR="004A1301" w:rsidRDefault="005700A7" w:rsidP="00DA3384">
      <w:r>
        <w:t xml:space="preserve">This </w:t>
      </w:r>
      <w:r w:rsidR="004A1301">
        <w:t>section describe</w:t>
      </w:r>
      <w:r>
        <w:t>s</w:t>
      </w:r>
      <w:r w:rsidR="004A1301">
        <w:t xml:space="preserve"> each project task and its </w:t>
      </w:r>
      <w:r w:rsidR="009A7B25">
        <w:t>associated deliverable</w:t>
      </w:r>
      <w:r w:rsidR="004A1301">
        <w:t>.</w:t>
      </w:r>
    </w:p>
    <w:p w14:paraId="0724CCDC" w14:textId="77777777" w:rsidR="005700A7" w:rsidRDefault="004A1301" w:rsidP="00DA3384">
      <w:r>
        <w:tab/>
      </w:r>
    </w:p>
    <w:p w14:paraId="44336270" w14:textId="5617B2CF" w:rsidR="008B34CA" w:rsidRDefault="008B34CA" w:rsidP="008B34CA">
      <w:pPr>
        <w:spacing w:after="15" w:line="259" w:lineRule="auto"/>
        <w:ind w:left="14"/>
      </w:pPr>
      <w:r>
        <w:rPr>
          <w:b/>
          <w:i/>
        </w:rPr>
        <w:t>Task 1:</w:t>
      </w:r>
      <w:r w:rsidR="00130034">
        <w:rPr>
          <w:b/>
          <w:i/>
        </w:rPr>
        <w:t xml:space="preserve"> Advisory Services</w:t>
      </w:r>
      <w:r>
        <w:rPr>
          <w:b/>
          <w:i/>
        </w:rPr>
        <w:t xml:space="preserve"> </w:t>
      </w:r>
      <w:r>
        <w:t xml:space="preserve"> </w:t>
      </w:r>
    </w:p>
    <w:p w14:paraId="025433B0" w14:textId="77777777" w:rsidR="008B34CA" w:rsidRDefault="008B34CA" w:rsidP="008B34CA">
      <w:pPr>
        <w:spacing w:line="267" w:lineRule="auto"/>
        <w:ind w:left="13" w:right="90" w:hanging="10"/>
      </w:pPr>
      <w:r>
        <w:t xml:space="preserve">Advisory support for this task will be provided in the UI IT Modernization areas as required.   </w:t>
      </w:r>
    </w:p>
    <w:p w14:paraId="734FA7F9" w14:textId="77777777" w:rsidR="008B34CA" w:rsidRDefault="008B34CA" w:rsidP="008B34CA">
      <w:pPr>
        <w:spacing w:after="13" w:line="259" w:lineRule="auto"/>
        <w:ind w:left="14"/>
      </w:pPr>
      <w:r>
        <w:rPr>
          <w:u w:val="single" w:color="000000"/>
        </w:rPr>
        <w:t>UI IT Modernization</w:t>
      </w:r>
      <w:r>
        <w:t xml:space="preserve">  </w:t>
      </w:r>
    </w:p>
    <w:p w14:paraId="51EBEEC6" w14:textId="77777777" w:rsidR="008B34CA" w:rsidRDefault="008B34CA" w:rsidP="008B34CA">
      <w:pPr>
        <w:spacing w:after="15" w:line="259" w:lineRule="auto"/>
        <w:ind w:left="14"/>
      </w:pPr>
      <w:r>
        <w:t xml:space="preserve">  </w:t>
      </w:r>
    </w:p>
    <w:p w14:paraId="63340150" w14:textId="77777777" w:rsidR="008B34CA" w:rsidRPr="00130034" w:rsidRDefault="008B34CA" w:rsidP="008B34CA">
      <w:pPr>
        <w:spacing w:after="40" w:line="267" w:lineRule="auto"/>
        <w:ind w:left="745" w:right="90" w:hanging="10"/>
      </w:pPr>
      <w:r w:rsidRPr="00130034">
        <w:t xml:space="preserve">Executive and Steering Committee Advice, such as:  </w:t>
      </w:r>
    </w:p>
    <w:p w14:paraId="5D233CAB" w14:textId="77777777" w:rsidR="008B34CA" w:rsidRPr="00A3180C" w:rsidRDefault="008B34CA" w:rsidP="00A3180C">
      <w:pPr>
        <w:pStyle w:val="ListParagraph"/>
        <w:numPr>
          <w:ilvl w:val="0"/>
          <w:numId w:val="47"/>
        </w:numPr>
        <w:spacing w:after="4" w:line="267" w:lineRule="auto"/>
        <w:ind w:left="1440" w:right="90"/>
        <w:rPr>
          <w:rFonts w:ascii="Times New Roman" w:hAnsi="Times New Roman"/>
        </w:rPr>
      </w:pPr>
      <w:r w:rsidRPr="00A3180C">
        <w:rPr>
          <w:rFonts w:ascii="Times New Roman" w:hAnsi="Times New Roman"/>
        </w:rPr>
        <w:t xml:space="preserve">Strategic advice to IWD Executive(s)  </w:t>
      </w:r>
    </w:p>
    <w:p w14:paraId="2BDB4776" w14:textId="51E17FC2" w:rsidR="008B34CA" w:rsidRPr="00A3180C" w:rsidRDefault="008B34CA" w:rsidP="00A3180C">
      <w:pPr>
        <w:pStyle w:val="ListParagraph"/>
        <w:numPr>
          <w:ilvl w:val="0"/>
          <w:numId w:val="47"/>
        </w:numPr>
        <w:spacing w:after="4" w:line="267" w:lineRule="auto"/>
        <w:ind w:left="1440" w:right="90"/>
        <w:rPr>
          <w:rFonts w:ascii="Times New Roman" w:hAnsi="Times New Roman"/>
        </w:rPr>
      </w:pPr>
      <w:r w:rsidRPr="00A3180C">
        <w:rPr>
          <w:rFonts w:ascii="Times New Roman" w:hAnsi="Times New Roman"/>
        </w:rPr>
        <w:t>Facilitat</w:t>
      </w:r>
      <w:r w:rsidR="00130034" w:rsidRPr="00A3180C">
        <w:rPr>
          <w:rFonts w:ascii="Times New Roman" w:hAnsi="Times New Roman"/>
        </w:rPr>
        <w:t>ion</w:t>
      </w:r>
      <w:r w:rsidRPr="00A3180C">
        <w:rPr>
          <w:rFonts w:ascii="Times New Roman" w:hAnsi="Times New Roman"/>
        </w:rPr>
        <w:t xml:space="preserve"> and liaison with other states for successful practices  </w:t>
      </w:r>
    </w:p>
    <w:p w14:paraId="16513D75" w14:textId="77777777" w:rsidR="008B34CA" w:rsidRPr="00A3180C" w:rsidRDefault="008B34CA" w:rsidP="00A3180C">
      <w:pPr>
        <w:pStyle w:val="ListParagraph"/>
        <w:numPr>
          <w:ilvl w:val="0"/>
          <w:numId w:val="47"/>
        </w:numPr>
        <w:spacing w:after="4" w:line="267" w:lineRule="auto"/>
        <w:ind w:left="1440" w:right="90"/>
        <w:rPr>
          <w:rFonts w:ascii="Times New Roman" w:hAnsi="Times New Roman"/>
        </w:rPr>
      </w:pPr>
      <w:r w:rsidRPr="00A3180C">
        <w:rPr>
          <w:rFonts w:ascii="Times New Roman" w:hAnsi="Times New Roman"/>
        </w:rPr>
        <w:t xml:space="preserve">Contractual issue advice  </w:t>
      </w:r>
    </w:p>
    <w:p w14:paraId="2B01342F" w14:textId="77777777" w:rsidR="00130034" w:rsidRPr="00130034" w:rsidRDefault="00130034" w:rsidP="0084242E">
      <w:pPr>
        <w:spacing w:before="0" w:after="4" w:line="267" w:lineRule="auto"/>
        <w:ind w:right="90" w:firstLine="720"/>
      </w:pPr>
    </w:p>
    <w:p w14:paraId="45AF5ED6" w14:textId="578F1694" w:rsidR="008B34CA" w:rsidRPr="00130034" w:rsidRDefault="008B34CA" w:rsidP="0084242E">
      <w:pPr>
        <w:spacing w:before="0" w:after="4" w:line="267" w:lineRule="auto"/>
        <w:ind w:right="90" w:firstLine="720"/>
      </w:pPr>
      <w:r w:rsidRPr="00130034">
        <w:t xml:space="preserve">Program Management and Planning, such as:  </w:t>
      </w:r>
    </w:p>
    <w:p w14:paraId="276200A9" w14:textId="77777777" w:rsidR="00130034" w:rsidRPr="00130034" w:rsidRDefault="00130034" w:rsidP="00A3180C">
      <w:pPr>
        <w:spacing w:before="0" w:after="4" w:line="267" w:lineRule="auto"/>
        <w:ind w:right="90" w:firstLine="720"/>
      </w:pPr>
    </w:p>
    <w:p w14:paraId="7CED45E3" w14:textId="77777777" w:rsidR="00130034" w:rsidRPr="00A3180C" w:rsidRDefault="008B34CA" w:rsidP="00A3180C">
      <w:pPr>
        <w:pStyle w:val="ListParagraph"/>
        <w:numPr>
          <w:ilvl w:val="0"/>
          <w:numId w:val="46"/>
        </w:numPr>
        <w:spacing w:after="4" w:line="267" w:lineRule="auto"/>
        <w:ind w:right="90"/>
        <w:rPr>
          <w:rFonts w:ascii="Times New Roman" w:hAnsi="Times New Roman"/>
        </w:rPr>
      </w:pPr>
      <w:r w:rsidRPr="00A3180C">
        <w:rPr>
          <w:rFonts w:ascii="Times New Roman" w:hAnsi="Times New Roman"/>
        </w:rPr>
        <w:t>Project Organization, including roles and responsibilities</w:t>
      </w:r>
    </w:p>
    <w:p w14:paraId="676C15CA" w14:textId="77777777" w:rsidR="00130034" w:rsidRPr="00130034" w:rsidRDefault="00130034" w:rsidP="0084242E">
      <w:pPr>
        <w:spacing w:before="0" w:after="4" w:line="267" w:lineRule="auto"/>
        <w:ind w:right="90" w:firstLine="720"/>
      </w:pPr>
    </w:p>
    <w:p w14:paraId="73D60D75" w14:textId="6C1F900C" w:rsidR="008B34CA" w:rsidRDefault="008B34CA" w:rsidP="00A3180C">
      <w:pPr>
        <w:spacing w:before="0" w:after="4" w:line="267" w:lineRule="auto"/>
        <w:ind w:right="90" w:firstLine="720"/>
      </w:pPr>
      <w:r w:rsidRPr="00130034">
        <w:t>Integrated Project Plan analyses, including</w:t>
      </w:r>
      <w:r w:rsidR="00130034">
        <w:t>:</w:t>
      </w:r>
    </w:p>
    <w:p w14:paraId="75CF39E9" w14:textId="77777777" w:rsidR="008B34CA" w:rsidRDefault="008B34CA" w:rsidP="008B34CA">
      <w:pPr>
        <w:spacing w:after="14" w:line="259" w:lineRule="auto"/>
        <w:ind w:left="10"/>
      </w:pPr>
      <w:r>
        <w:t xml:space="preserve">  </w:t>
      </w:r>
    </w:p>
    <w:p w14:paraId="29ED9BF4" w14:textId="77777777" w:rsidR="008B34CA" w:rsidRDefault="008B34CA" w:rsidP="008B34CA">
      <w:pPr>
        <w:spacing w:after="0" w:line="272" w:lineRule="auto"/>
        <w:ind w:left="1709" w:right="93"/>
      </w:pPr>
      <w:r>
        <w:lastRenderedPageBreak/>
        <w:t xml:space="preserve">+ Plan Baselining at the outset of the contract execution with IWD, the Development and Integration Contractor, and any other participating project entities   </w:t>
      </w:r>
    </w:p>
    <w:p w14:paraId="1B84A04E" w14:textId="77777777" w:rsidR="008B34CA" w:rsidRDefault="008B34CA" w:rsidP="008B34CA">
      <w:pPr>
        <w:spacing w:line="267" w:lineRule="auto"/>
        <w:ind w:left="1719" w:right="90" w:hanging="10"/>
      </w:pPr>
      <w:r>
        <w:t xml:space="preserve">+ Milestones and adherence to them  </w:t>
      </w:r>
    </w:p>
    <w:p w14:paraId="6BEBDC9F" w14:textId="77777777" w:rsidR="00130034" w:rsidRDefault="008B34CA" w:rsidP="008B34CA">
      <w:pPr>
        <w:spacing w:line="267" w:lineRule="auto"/>
        <w:ind w:left="1719" w:right="90" w:hanging="10"/>
      </w:pPr>
      <w:r>
        <w:t>+ Critical path activities and tasks</w:t>
      </w:r>
    </w:p>
    <w:p w14:paraId="7B54022F" w14:textId="4E608D2A" w:rsidR="008B34CA" w:rsidRDefault="008B34CA" w:rsidP="00130034">
      <w:pPr>
        <w:spacing w:line="267" w:lineRule="auto"/>
        <w:ind w:left="1719" w:right="90" w:hanging="10"/>
      </w:pPr>
      <w:r>
        <w:t xml:space="preserve">+ Contingency planning  </w:t>
      </w:r>
    </w:p>
    <w:p w14:paraId="40158D22" w14:textId="77777777" w:rsidR="008B34CA" w:rsidRDefault="008B34CA" w:rsidP="008B34CA">
      <w:pPr>
        <w:spacing w:line="267" w:lineRule="auto"/>
        <w:ind w:left="1719" w:right="402" w:hanging="10"/>
      </w:pPr>
      <w:r>
        <w:t xml:space="preserve">+ Staff Resource loadings (State and Vendor(s)), status vs. Planned + Project Risk and Issue Management and Processes, including risk mitigation techniques and implementation assistance as feasible </w:t>
      </w:r>
    </w:p>
    <w:p w14:paraId="15D42F51" w14:textId="77777777" w:rsidR="008B34CA" w:rsidRDefault="008B34CA" w:rsidP="008B34CA">
      <w:pPr>
        <w:spacing w:line="267" w:lineRule="auto"/>
        <w:ind w:left="1729" w:right="90" w:hanging="10"/>
      </w:pPr>
      <w:r>
        <w:t xml:space="preserve">+Earned credit/value and Cost Control Measures  </w:t>
      </w:r>
    </w:p>
    <w:p w14:paraId="0827E15D" w14:textId="77777777" w:rsidR="008B34CA" w:rsidRDefault="008B34CA" w:rsidP="008B34CA">
      <w:pPr>
        <w:spacing w:line="267" w:lineRule="auto"/>
        <w:ind w:left="1719" w:right="90" w:hanging="10"/>
      </w:pPr>
      <w:r>
        <w:t xml:space="preserve">+ Funding Management  </w:t>
      </w:r>
    </w:p>
    <w:p w14:paraId="7CFD6354" w14:textId="77777777" w:rsidR="008B34CA" w:rsidRDefault="008B34CA" w:rsidP="008B34CA">
      <w:pPr>
        <w:spacing w:after="80" w:line="259" w:lineRule="auto"/>
        <w:ind w:left="1349"/>
      </w:pPr>
      <w:r>
        <w:t xml:space="preserve">  </w:t>
      </w:r>
    </w:p>
    <w:p w14:paraId="5D0D10C3" w14:textId="2FDC642D" w:rsidR="0084242E" w:rsidRDefault="008B34CA" w:rsidP="0084242E">
      <w:pPr>
        <w:spacing w:line="267" w:lineRule="auto"/>
        <w:ind w:left="720" w:right="90"/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2F8AFD23" wp14:editId="021DFBA3">
            <wp:simplePos x="0" y="0"/>
            <wp:positionH relativeFrom="column">
              <wp:posOffset>628142</wp:posOffset>
            </wp:positionH>
            <wp:positionV relativeFrom="paragraph">
              <wp:posOffset>-27261</wp:posOffset>
            </wp:positionV>
            <wp:extent cx="196596" cy="202692"/>
            <wp:effectExtent l="0" t="0" r="0" b="0"/>
            <wp:wrapNone/>
            <wp:docPr id="3647" name="Picture 36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7" name="Picture 364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Requirements Methods and Processes, such as</w:t>
      </w:r>
      <w:r w:rsidR="0084242E">
        <w:t>:</w:t>
      </w:r>
    </w:p>
    <w:p w14:paraId="1FD896B6" w14:textId="34FBE6CB" w:rsidR="008B34CA" w:rsidRDefault="0084242E" w:rsidP="00CD78A4">
      <w:pPr>
        <w:spacing w:line="267" w:lineRule="auto"/>
        <w:ind w:left="946" w:right="90" w:firstLine="720"/>
      </w:pPr>
      <w:r>
        <w:t xml:space="preserve">+ </w:t>
      </w:r>
      <w:r w:rsidR="008B34CA">
        <w:t xml:space="preserve">Requirement finalization for design and code  </w:t>
      </w:r>
    </w:p>
    <w:p w14:paraId="531A8E12" w14:textId="77777777" w:rsidR="008B34CA" w:rsidRDefault="008B34CA" w:rsidP="008B34CA">
      <w:pPr>
        <w:spacing w:line="267" w:lineRule="auto"/>
        <w:ind w:left="1676" w:right="90" w:hanging="10"/>
      </w:pPr>
      <w:r>
        <w:t xml:space="preserve">+ Adherence of RFP requirements  </w:t>
      </w:r>
    </w:p>
    <w:p w14:paraId="3CC92D18" w14:textId="77777777" w:rsidR="008B34CA" w:rsidRDefault="008B34CA" w:rsidP="008B34CA">
      <w:pPr>
        <w:spacing w:line="267" w:lineRule="auto"/>
        <w:ind w:left="1983" w:right="90" w:hanging="317"/>
      </w:pPr>
      <w:r>
        <w:t xml:space="preserve">+ Tradeoff assessments between direct leveraging of Contractor's base functionality and features vs. elaborated and detailed RFP requirements  </w:t>
      </w:r>
    </w:p>
    <w:p w14:paraId="0CD3C26C" w14:textId="77777777" w:rsidR="008B34CA" w:rsidRDefault="008B34CA" w:rsidP="008B34CA">
      <w:pPr>
        <w:spacing w:line="267" w:lineRule="auto"/>
        <w:ind w:left="1973" w:right="90" w:hanging="307"/>
      </w:pPr>
      <w:r>
        <w:t xml:space="preserve">+ Leverage successful functionality and features from the nation within the confines of the IWD RFP requirements  </w:t>
      </w:r>
    </w:p>
    <w:p w14:paraId="32D64E66" w14:textId="77777777" w:rsidR="008B34CA" w:rsidRDefault="008B34CA" w:rsidP="008B34CA">
      <w:pPr>
        <w:spacing w:line="267" w:lineRule="auto"/>
        <w:ind w:left="2185" w:right="90" w:hanging="10"/>
      </w:pPr>
      <w:r>
        <w:t xml:space="preserve">+ Adherence to Documentation and Quality requirements  </w:t>
      </w:r>
    </w:p>
    <w:p w14:paraId="628A7C7D" w14:textId="77777777" w:rsidR="008B34CA" w:rsidRDefault="008B34CA" w:rsidP="008B34CA">
      <w:pPr>
        <w:spacing w:line="267" w:lineRule="auto"/>
        <w:ind w:left="2185" w:right="90" w:hanging="10"/>
      </w:pPr>
      <w:r>
        <w:t xml:space="preserve">+ Requirements Management Tools, Business Rule Engine expertise assistance  </w:t>
      </w:r>
    </w:p>
    <w:p w14:paraId="75D6B4A7" w14:textId="77777777" w:rsidR="008B34CA" w:rsidRDefault="008B34CA" w:rsidP="008B34CA">
      <w:pPr>
        <w:spacing w:line="267" w:lineRule="auto"/>
        <w:ind w:left="2185" w:right="90" w:hanging="10"/>
      </w:pPr>
      <w:r>
        <w:t xml:space="preserve">+ Traceability of requirements through design, coding, testing. and acceptance  </w:t>
      </w:r>
    </w:p>
    <w:p w14:paraId="48DD646D" w14:textId="77777777" w:rsidR="008B34CA" w:rsidRDefault="008B34CA" w:rsidP="008B34CA">
      <w:pPr>
        <w:spacing w:line="267" w:lineRule="auto"/>
        <w:ind w:left="2185" w:right="90" w:hanging="10"/>
      </w:pPr>
      <w:r>
        <w:t xml:space="preserve">+ Program/Business Staff Training and Knowledge Transfer  </w:t>
      </w:r>
    </w:p>
    <w:p w14:paraId="706289E1" w14:textId="77777777" w:rsidR="008B34CA" w:rsidRDefault="008B34CA" w:rsidP="008B34CA">
      <w:pPr>
        <w:spacing w:line="267" w:lineRule="auto"/>
        <w:ind w:left="2185" w:right="90" w:hanging="10"/>
      </w:pPr>
      <w:r>
        <w:t xml:space="preserve">+ Change Control Processes  </w:t>
      </w:r>
    </w:p>
    <w:p w14:paraId="0F50663E" w14:textId="77777777" w:rsidR="008B34CA" w:rsidRDefault="008B34CA" w:rsidP="008B34CA">
      <w:pPr>
        <w:spacing w:after="14" w:line="259" w:lineRule="auto"/>
        <w:ind w:left="2175"/>
      </w:pPr>
      <w:r>
        <w:t xml:space="preserve">  </w:t>
      </w:r>
    </w:p>
    <w:p w14:paraId="1A6F0269" w14:textId="77777777" w:rsidR="008B34CA" w:rsidRDefault="008B34CA" w:rsidP="008B34CA">
      <w:pPr>
        <w:spacing w:after="73" w:line="267" w:lineRule="auto"/>
        <w:ind w:left="745" w:right="90" w:hanging="10"/>
      </w:pPr>
      <w:r>
        <w:t xml:space="preserve">Technical Advisory Support, such as:  </w:t>
      </w:r>
    </w:p>
    <w:p w14:paraId="2FBC3E3A" w14:textId="77777777" w:rsidR="008B34CA" w:rsidRDefault="008B34CA" w:rsidP="008B34CA">
      <w:pPr>
        <w:spacing w:line="267" w:lineRule="auto"/>
        <w:ind w:left="1349" w:right="90" w:hanging="205"/>
      </w:pPr>
      <w:r>
        <w:rPr>
          <w:noProof/>
        </w:rPr>
        <w:drawing>
          <wp:anchor distT="0" distB="0" distL="114300" distR="114300" simplePos="0" relativeHeight="251660288" behindDoc="1" locked="0" layoutInCell="1" allowOverlap="0" wp14:anchorId="534B6079" wp14:editId="0DC0EE02">
            <wp:simplePos x="0" y="0"/>
            <wp:positionH relativeFrom="column">
              <wp:posOffset>628142</wp:posOffset>
            </wp:positionH>
            <wp:positionV relativeFrom="paragraph">
              <wp:posOffset>-27259</wp:posOffset>
            </wp:positionV>
            <wp:extent cx="196596" cy="202692"/>
            <wp:effectExtent l="0" t="0" r="0" b="0"/>
            <wp:wrapNone/>
            <wp:docPr id="3704" name="Picture 37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4" name="Picture 370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Adherence to Development Methodology, overall System Architecture, and technical design, such as  </w:t>
      </w:r>
    </w:p>
    <w:p w14:paraId="63AC06DE" w14:textId="77777777" w:rsidR="008B34CA" w:rsidRDefault="008B34CA" w:rsidP="008B34CA">
      <w:pPr>
        <w:spacing w:line="267" w:lineRule="auto"/>
        <w:ind w:left="1915" w:right="90" w:hanging="10"/>
      </w:pPr>
      <w:r>
        <w:t xml:space="preserve">+ Requirements to Design Transformation  </w:t>
      </w:r>
    </w:p>
    <w:p w14:paraId="59905DA5" w14:textId="77777777" w:rsidR="008B34CA" w:rsidRDefault="008B34CA" w:rsidP="008B34CA">
      <w:pPr>
        <w:spacing w:line="267" w:lineRule="auto"/>
        <w:ind w:left="1915" w:right="90" w:hanging="10"/>
      </w:pPr>
      <w:r>
        <w:t xml:space="preserve">+ Standards, Guidelines, and Mechanisms  </w:t>
      </w:r>
    </w:p>
    <w:p w14:paraId="12656B78" w14:textId="77777777" w:rsidR="008B34CA" w:rsidRDefault="008B34CA" w:rsidP="008B34CA">
      <w:pPr>
        <w:spacing w:line="267" w:lineRule="auto"/>
        <w:ind w:left="1915" w:right="90" w:hanging="10"/>
      </w:pPr>
      <w:r>
        <w:lastRenderedPageBreak/>
        <w:t xml:space="preserve">+ Patterns (e.g. Design, IOC. Shared Logic)  </w:t>
      </w:r>
    </w:p>
    <w:p w14:paraId="57D89CFB" w14:textId="77777777" w:rsidR="008B34CA" w:rsidRDefault="008B34CA" w:rsidP="008B34CA">
      <w:pPr>
        <w:spacing w:line="267" w:lineRule="auto"/>
        <w:ind w:left="1915" w:right="90" w:hanging="10"/>
      </w:pPr>
      <w:r>
        <w:t xml:space="preserve">+ Coding guidelines and standards, such as  </w:t>
      </w:r>
    </w:p>
    <w:p w14:paraId="2C0B207A" w14:textId="77777777" w:rsidR="008B34CA" w:rsidRDefault="008B34CA" w:rsidP="008B34CA">
      <w:pPr>
        <w:spacing w:line="267" w:lineRule="auto"/>
        <w:ind w:left="2905" w:right="90" w:hanging="10"/>
      </w:pPr>
      <w:r>
        <w:t xml:space="preserve">+ Coding style and practices  </w:t>
      </w:r>
    </w:p>
    <w:p w14:paraId="41E9B340" w14:textId="77777777" w:rsidR="008B34CA" w:rsidRDefault="008B34CA" w:rsidP="00A3180C">
      <w:pPr>
        <w:spacing w:line="267" w:lineRule="auto"/>
        <w:ind w:left="2175" w:right="90" w:firstLine="720"/>
      </w:pPr>
      <w:r>
        <w:t xml:space="preserve">+ Code commenting  </w:t>
      </w:r>
    </w:p>
    <w:p w14:paraId="3D8E6A4D" w14:textId="77777777" w:rsidR="008B34CA" w:rsidRDefault="008B34CA" w:rsidP="00A3180C">
      <w:pPr>
        <w:spacing w:line="267" w:lineRule="auto"/>
        <w:ind w:left="2160" w:right="90" w:firstLine="720"/>
      </w:pPr>
      <w:r>
        <w:t xml:space="preserve">+ Exception Processing  </w:t>
      </w:r>
    </w:p>
    <w:p w14:paraId="1B90F3D3" w14:textId="77777777" w:rsidR="008B34CA" w:rsidRDefault="008B34CA" w:rsidP="00A3180C">
      <w:pPr>
        <w:spacing w:line="267" w:lineRule="auto"/>
        <w:ind w:left="2160" w:right="90" w:firstLine="720"/>
      </w:pPr>
      <w:r>
        <w:t xml:space="preserve">+ Exception handling  </w:t>
      </w:r>
    </w:p>
    <w:p w14:paraId="22E6B60D" w14:textId="77777777" w:rsidR="008B34CA" w:rsidRDefault="008B34CA" w:rsidP="008B34CA">
      <w:pPr>
        <w:spacing w:line="267" w:lineRule="auto"/>
        <w:ind w:left="2185" w:right="90" w:hanging="10"/>
      </w:pPr>
      <w:r>
        <w:t xml:space="preserve">+ Design and Code Quality Tools and Processes, such as  </w:t>
      </w:r>
    </w:p>
    <w:p w14:paraId="07E2E6BE" w14:textId="77777777" w:rsidR="008B34CA" w:rsidRDefault="008B34CA" w:rsidP="00A3180C">
      <w:pPr>
        <w:spacing w:line="267" w:lineRule="auto"/>
        <w:ind w:left="2160" w:right="90" w:firstLine="720"/>
      </w:pPr>
      <w:r>
        <w:t xml:space="preserve">+ Dynamic and Static Design and Code Quality Tools  </w:t>
      </w:r>
    </w:p>
    <w:p w14:paraId="26BACE95" w14:textId="77777777" w:rsidR="008B34CA" w:rsidRDefault="008B34CA" w:rsidP="00A3180C">
      <w:pPr>
        <w:spacing w:after="15" w:line="259" w:lineRule="auto"/>
        <w:ind w:left="2504" w:right="1228" w:firstLine="376"/>
      </w:pPr>
      <w:r>
        <w:t xml:space="preserve">+ Afferent and Efferent Coupling  </w:t>
      </w:r>
    </w:p>
    <w:p w14:paraId="6793EF83" w14:textId="77777777" w:rsidR="008B34CA" w:rsidRDefault="008B34CA" w:rsidP="008B34CA">
      <w:pPr>
        <w:spacing w:line="267" w:lineRule="auto"/>
        <w:ind w:left="2185" w:right="90" w:hanging="10"/>
      </w:pPr>
      <w:r>
        <w:t xml:space="preserve">+ Build and Deployment of applications, such as  </w:t>
      </w:r>
    </w:p>
    <w:p w14:paraId="31585613" w14:textId="77777777" w:rsidR="008B34CA" w:rsidRDefault="008B34CA" w:rsidP="008B34CA">
      <w:pPr>
        <w:spacing w:after="15" w:line="259" w:lineRule="auto"/>
        <w:ind w:left="1064" w:right="1084" w:hanging="10"/>
        <w:jc w:val="center"/>
      </w:pPr>
      <w:r>
        <w:t xml:space="preserve">+ Code version control  </w:t>
      </w:r>
    </w:p>
    <w:p w14:paraId="24EAD672" w14:textId="77777777" w:rsidR="008B34CA" w:rsidRDefault="008B34CA" w:rsidP="008B34CA">
      <w:pPr>
        <w:spacing w:after="15" w:line="259" w:lineRule="auto"/>
        <w:ind w:left="1064" w:right="75" w:hanging="10"/>
        <w:jc w:val="center"/>
      </w:pPr>
      <w:r>
        <w:t xml:space="preserve">+ Code promotion and guidelines  </w:t>
      </w:r>
    </w:p>
    <w:p w14:paraId="60318816" w14:textId="77777777" w:rsidR="008B34CA" w:rsidRDefault="008B34CA" w:rsidP="008B34CA">
      <w:pPr>
        <w:spacing w:line="267" w:lineRule="auto"/>
        <w:ind w:left="2185" w:right="90" w:hanging="10"/>
      </w:pPr>
      <w:r>
        <w:t>+ Specific Technologies and 3</w:t>
      </w:r>
      <w:r>
        <w:rPr>
          <w:vertAlign w:val="superscript"/>
        </w:rPr>
        <w:t xml:space="preserve">rd </w:t>
      </w:r>
      <w:r>
        <w:t xml:space="preserve">Party products Used, including  </w:t>
      </w:r>
    </w:p>
    <w:p w14:paraId="673EA86E" w14:textId="77777777" w:rsidR="008B34CA" w:rsidRDefault="008B34CA" w:rsidP="008B34CA">
      <w:pPr>
        <w:spacing w:after="15" w:line="259" w:lineRule="auto"/>
        <w:ind w:left="1064" w:right="527" w:hanging="10"/>
        <w:jc w:val="center"/>
      </w:pPr>
      <w:r>
        <w:t xml:space="preserve">+ Integration into the system  </w:t>
      </w:r>
    </w:p>
    <w:p w14:paraId="69D06823" w14:textId="77777777" w:rsidR="008B34CA" w:rsidRDefault="008B34CA" w:rsidP="008B34CA">
      <w:pPr>
        <w:spacing w:after="15" w:line="259" w:lineRule="auto"/>
        <w:ind w:left="1064" w:right="457" w:hanging="10"/>
        <w:jc w:val="center"/>
      </w:pPr>
      <w:r>
        <w:t xml:space="preserve">+ Configurations and settings  </w:t>
      </w:r>
    </w:p>
    <w:p w14:paraId="22AB128D" w14:textId="77777777" w:rsidR="0084242E" w:rsidRDefault="008B34CA" w:rsidP="008B34CA">
      <w:pPr>
        <w:spacing w:after="36" w:line="267" w:lineRule="auto"/>
        <w:ind w:left="2185" w:right="464" w:hanging="10"/>
      </w:pPr>
      <w:r>
        <w:t>+ Security (all aspects including application scanning and penetration testing remediation)</w:t>
      </w:r>
    </w:p>
    <w:p w14:paraId="6EE6864D" w14:textId="3ED1C86C" w:rsidR="0084242E" w:rsidRDefault="008B34CA" w:rsidP="0084242E">
      <w:pPr>
        <w:spacing w:after="36" w:line="267" w:lineRule="auto"/>
        <w:ind w:left="2185" w:right="464" w:firstLine="695"/>
      </w:pPr>
      <w:r>
        <w:t>o Tools (e.g., performance, load, timesheet, ALM, etc.)</w:t>
      </w:r>
    </w:p>
    <w:p w14:paraId="51959411" w14:textId="74AFD7E6" w:rsidR="0084242E" w:rsidRDefault="008B34CA" w:rsidP="0084242E">
      <w:pPr>
        <w:spacing w:after="36" w:line="267" w:lineRule="auto"/>
        <w:ind w:left="2185" w:right="464" w:firstLine="695"/>
      </w:pPr>
      <w:r>
        <w:t>o Interfaces development</w:t>
      </w:r>
    </w:p>
    <w:p w14:paraId="7B38014B" w14:textId="18FA9BAD" w:rsidR="008B34CA" w:rsidRDefault="008B34CA" w:rsidP="00A3180C">
      <w:pPr>
        <w:spacing w:after="36" w:line="267" w:lineRule="auto"/>
        <w:ind w:left="2185" w:right="464" w:firstLine="695"/>
      </w:pPr>
      <w:r>
        <w:t xml:space="preserve">o Batch Process management  </w:t>
      </w:r>
    </w:p>
    <w:p w14:paraId="1FBB616E" w14:textId="6E58DDB6" w:rsidR="0084242E" w:rsidRDefault="0084242E" w:rsidP="00A3180C">
      <w:pPr>
        <w:spacing w:before="0" w:after="35" w:line="267" w:lineRule="auto"/>
        <w:ind w:left="2175" w:right="90"/>
      </w:pPr>
      <w:r>
        <w:t xml:space="preserve">+ </w:t>
      </w:r>
      <w:r w:rsidR="008B34CA">
        <w:t>Data Migration (including extracts, transforms, cleansing, load, testing)</w:t>
      </w:r>
    </w:p>
    <w:p w14:paraId="2E96A0BE" w14:textId="6132FEE8" w:rsidR="008B34CA" w:rsidRPr="00BE74A1" w:rsidRDefault="008B34CA" w:rsidP="00A3180C">
      <w:pPr>
        <w:spacing w:before="0" w:after="35" w:line="267" w:lineRule="auto"/>
        <w:ind w:left="2880" w:right="90"/>
      </w:pPr>
      <w:r>
        <w:t xml:space="preserve">o Data Migration (mapping, extracts, transforms, loads, smoothing, ETL full load cycles, etc.)  </w:t>
      </w:r>
    </w:p>
    <w:p w14:paraId="63A174A9" w14:textId="1102A670" w:rsidR="008B34CA" w:rsidRDefault="0084242E" w:rsidP="00A3180C">
      <w:pPr>
        <w:spacing w:before="0" w:after="35" w:line="267" w:lineRule="auto"/>
        <w:ind w:left="2175" w:right="90"/>
      </w:pPr>
      <w:r>
        <w:t xml:space="preserve">+ </w:t>
      </w:r>
      <w:r w:rsidR="008B34CA">
        <w:t xml:space="preserve">Hosting and Infrastructure (including scalability, monitoring, availability, </w:t>
      </w:r>
      <w:r w:rsidR="00F85930">
        <w:t>etc.</w:t>
      </w:r>
      <w:r w:rsidR="008B34CA">
        <w:t>)</w:t>
      </w:r>
    </w:p>
    <w:p w14:paraId="440556DA" w14:textId="1EB07B9B" w:rsidR="008B34CA" w:rsidRDefault="0084242E" w:rsidP="00A3180C">
      <w:pPr>
        <w:spacing w:before="0" w:after="4" w:line="267" w:lineRule="auto"/>
        <w:ind w:left="2175" w:right="90"/>
      </w:pPr>
      <w:r>
        <w:t xml:space="preserve">+ </w:t>
      </w:r>
      <w:r w:rsidR="008B34CA">
        <w:t xml:space="preserve">IT Knowledge Transfer Interfaces, including SSA and IRS FTI Benefits TOP  </w:t>
      </w:r>
    </w:p>
    <w:p w14:paraId="1BE1D2C6" w14:textId="6F8E5425" w:rsidR="008B34CA" w:rsidRDefault="0084242E" w:rsidP="0084242E">
      <w:pPr>
        <w:spacing w:before="0" w:after="4" w:line="267" w:lineRule="auto"/>
        <w:ind w:left="2175" w:right="90"/>
      </w:pPr>
      <w:r>
        <w:t xml:space="preserve">+ </w:t>
      </w:r>
      <w:r w:rsidR="008B34CA">
        <w:t xml:space="preserve">SLAS (Performance for different transaction mixes, Availability, Fix response times, Security fix response times, Issue and defect receipt response times, etc.)  </w:t>
      </w:r>
    </w:p>
    <w:p w14:paraId="423F1065" w14:textId="77777777" w:rsidR="0084242E" w:rsidRDefault="0084242E" w:rsidP="00A3180C">
      <w:pPr>
        <w:spacing w:before="0" w:after="4" w:line="267" w:lineRule="auto"/>
        <w:ind w:left="2175" w:right="90"/>
      </w:pPr>
    </w:p>
    <w:p w14:paraId="415FA6C8" w14:textId="77777777" w:rsidR="008B34CA" w:rsidRDefault="008B34CA" w:rsidP="008B34CA">
      <w:pPr>
        <w:spacing w:after="15" w:line="259" w:lineRule="auto"/>
        <w:ind w:left="1349"/>
      </w:pPr>
      <w:r>
        <w:t xml:space="preserve">  </w:t>
      </w:r>
    </w:p>
    <w:p w14:paraId="1BC2A934" w14:textId="77777777" w:rsidR="0084242E" w:rsidRDefault="008B34CA" w:rsidP="008B34CA">
      <w:pPr>
        <w:spacing w:after="39" w:line="267" w:lineRule="auto"/>
        <w:ind w:left="745" w:right="90" w:hanging="10"/>
      </w:pPr>
      <w:r>
        <w:t>Testing, such as:</w:t>
      </w:r>
    </w:p>
    <w:p w14:paraId="0D8E30FC" w14:textId="0864BD66" w:rsidR="008B34CA" w:rsidRDefault="008B34CA" w:rsidP="008B34CA">
      <w:pPr>
        <w:spacing w:after="39" w:line="267" w:lineRule="auto"/>
        <w:ind w:left="745" w:right="90" w:hanging="10"/>
      </w:pPr>
      <w:r>
        <w:lastRenderedPageBreak/>
        <w:t xml:space="preserve">  </w:t>
      </w:r>
    </w:p>
    <w:p w14:paraId="22F9DD5C" w14:textId="77777777" w:rsidR="008B34CA" w:rsidRDefault="008B34CA" w:rsidP="008B34CA">
      <w:pPr>
        <w:numPr>
          <w:ilvl w:val="0"/>
          <w:numId w:val="44"/>
        </w:numPr>
        <w:spacing w:before="0" w:after="4" w:line="267" w:lineRule="auto"/>
        <w:ind w:right="90" w:hanging="586"/>
      </w:pPr>
      <w:r>
        <w:t xml:space="preserve">Unit. including Code Coverage, Functional Testing, Integration, System, </w:t>
      </w:r>
    </w:p>
    <w:p w14:paraId="66ADD388" w14:textId="77777777" w:rsidR="008B34CA" w:rsidRDefault="008B34CA" w:rsidP="008B34CA">
      <w:pPr>
        <w:spacing w:line="267" w:lineRule="auto"/>
        <w:ind w:left="2185" w:right="90" w:hanging="10"/>
      </w:pPr>
      <w:r>
        <w:t xml:space="preserve">Acceptance Testing, Root Cause analysis  </w:t>
      </w:r>
    </w:p>
    <w:p w14:paraId="359902B1" w14:textId="77777777" w:rsidR="008B34CA" w:rsidRDefault="008B34CA" w:rsidP="008B34CA">
      <w:pPr>
        <w:spacing w:line="267" w:lineRule="auto"/>
        <w:ind w:left="2905" w:right="90" w:hanging="10"/>
      </w:pPr>
      <w:r>
        <w:t xml:space="preserve">+ Example Testing Parameters  </w:t>
      </w:r>
    </w:p>
    <w:p w14:paraId="4A09048F" w14:textId="77777777" w:rsidR="008B34CA" w:rsidRDefault="008B34CA" w:rsidP="008B34CA">
      <w:pPr>
        <w:spacing w:line="267" w:lineRule="auto"/>
        <w:ind w:left="3625" w:right="90" w:hanging="10"/>
      </w:pPr>
      <w:r>
        <w:t xml:space="preserve">+ What are defect density rates over time and by function?  </w:t>
      </w:r>
    </w:p>
    <w:p w14:paraId="5700CDFF" w14:textId="77777777" w:rsidR="008B34CA" w:rsidRDefault="008B34CA" w:rsidP="008B34CA">
      <w:pPr>
        <w:spacing w:after="15" w:line="259" w:lineRule="auto"/>
        <w:ind w:left="1064" w:right="496" w:hanging="10"/>
        <w:jc w:val="center"/>
      </w:pPr>
      <w:r>
        <w:t xml:space="preserve">+ What is the defect/fix rate?  </w:t>
      </w:r>
    </w:p>
    <w:p w14:paraId="54EB86A1" w14:textId="77777777" w:rsidR="008B34CA" w:rsidRDefault="008B34CA" w:rsidP="008B34CA">
      <w:pPr>
        <w:spacing w:after="47" w:line="259" w:lineRule="auto"/>
        <w:ind w:left="1064" w:hanging="10"/>
        <w:jc w:val="center"/>
      </w:pPr>
      <w:r>
        <w:t xml:space="preserve">+ What is the defect/fix/reject rate  </w:t>
      </w:r>
    </w:p>
    <w:p w14:paraId="6A98A3E7" w14:textId="2DB7C9F1" w:rsidR="008B34CA" w:rsidRDefault="008B34CA" w:rsidP="008B34CA">
      <w:pPr>
        <w:numPr>
          <w:ilvl w:val="0"/>
          <w:numId w:val="44"/>
        </w:numPr>
        <w:spacing w:before="0" w:after="57" w:line="267" w:lineRule="auto"/>
        <w:ind w:right="90" w:hanging="586"/>
      </w:pPr>
      <w:r>
        <w:t xml:space="preserve">Has root cause analysis been performed and tracked related to origin of defect (e.g., unclear </w:t>
      </w:r>
      <w:r w:rsidR="00F85930">
        <w:t>requirements</w:t>
      </w:r>
      <w:r>
        <w:t>, design</w:t>
      </w:r>
      <w:r w:rsidR="00F85930">
        <w:t>,</w:t>
      </w:r>
      <w:r>
        <w:t xml:space="preserve"> code. etc.)?  </w:t>
      </w:r>
    </w:p>
    <w:p w14:paraId="7CD4D7D0" w14:textId="77777777" w:rsidR="008B34CA" w:rsidRDefault="008B34CA" w:rsidP="008B34CA">
      <w:pPr>
        <w:numPr>
          <w:ilvl w:val="0"/>
          <w:numId w:val="44"/>
        </w:numPr>
        <w:spacing w:before="0" w:after="4" w:line="267" w:lineRule="auto"/>
        <w:ind w:right="90" w:hanging="586"/>
      </w:pPr>
      <w:r>
        <w:t xml:space="preserve">Are you testing with converted data?  </w:t>
      </w:r>
    </w:p>
    <w:p w14:paraId="0C685348" w14:textId="77777777" w:rsidR="008B34CA" w:rsidRDefault="008B34CA" w:rsidP="008B34CA">
      <w:pPr>
        <w:numPr>
          <w:ilvl w:val="0"/>
          <w:numId w:val="44"/>
        </w:numPr>
        <w:spacing w:before="0" w:after="4" w:line="267" w:lineRule="auto"/>
        <w:ind w:right="90" w:hanging="586"/>
      </w:pPr>
      <w:r>
        <w:t xml:space="preserve">Have you done smoothing?  </w:t>
      </w:r>
    </w:p>
    <w:p w14:paraId="194FA96E" w14:textId="77777777" w:rsidR="008B34CA" w:rsidRDefault="008B34CA" w:rsidP="008B34CA">
      <w:pPr>
        <w:numPr>
          <w:ilvl w:val="0"/>
          <w:numId w:val="44"/>
        </w:numPr>
        <w:spacing w:before="0" w:after="125" w:line="267" w:lineRule="auto"/>
        <w:ind w:right="90" w:hanging="586"/>
      </w:pPr>
      <w:r>
        <w:t xml:space="preserve">What is the release frequency and how many defects are being fixed in the release? Is this an increasing trend?  </w:t>
      </w:r>
    </w:p>
    <w:p w14:paraId="2023A440" w14:textId="77777777" w:rsidR="008B34CA" w:rsidRDefault="008B34CA" w:rsidP="008B34CA">
      <w:pPr>
        <w:spacing w:after="14" w:line="259" w:lineRule="auto"/>
        <w:ind w:left="1589"/>
      </w:pPr>
      <w:r>
        <w:t xml:space="preserve">  </w:t>
      </w:r>
    </w:p>
    <w:p w14:paraId="1260E313" w14:textId="77777777" w:rsidR="008B34CA" w:rsidRDefault="008B34CA" w:rsidP="008B34CA">
      <w:pPr>
        <w:spacing w:line="267" w:lineRule="auto"/>
        <w:ind w:left="745" w:right="90" w:hanging="10"/>
      </w:pPr>
      <w:r>
        <w:t xml:space="preserve">Organizational Change Management, such as:  </w:t>
      </w:r>
    </w:p>
    <w:p w14:paraId="29F40FBE" w14:textId="77777777" w:rsidR="008B34CA" w:rsidRDefault="008B34CA" w:rsidP="008B34CA">
      <w:pPr>
        <w:spacing w:after="67" w:line="259" w:lineRule="auto"/>
        <w:ind w:left="1589"/>
      </w:pPr>
      <w:r>
        <w:t xml:space="preserve">  </w:t>
      </w:r>
    </w:p>
    <w:p w14:paraId="130CBC93" w14:textId="77777777" w:rsidR="008B34CA" w:rsidRDefault="008B34CA" w:rsidP="008B34CA">
      <w:pPr>
        <w:numPr>
          <w:ilvl w:val="0"/>
          <w:numId w:val="44"/>
        </w:numPr>
        <w:spacing w:before="0" w:after="4" w:line="267" w:lineRule="auto"/>
        <w:ind w:right="90" w:hanging="586"/>
      </w:pPr>
      <w:r>
        <w:t xml:space="preserve">Communications  </w:t>
      </w:r>
    </w:p>
    <w:p w14:paraId="6AAB10FE" w14:textId="77777777" w:rsidR="008B34CA" w:rsidRDefault="008B34CA" w:rsidP="008B34CA">
      <w:pPr>
        <w:spacing w:line="267" w:lineRule="auto"/>
        <w:ind w:left="2905" w:right="90" w:hanging="10"/>
      </w:pPr>
      <w:r>
        <w:t xml:space="preserve">+ Internal Agency  </w:t>
      </w:r>
    </w:p>
    <w:p w14:paraId="3FB7C5F4" w14:textId="77777777" w:rsidR="008B34CA" w:rsidRDefault="008B34CA" w:rsidP="008B34CA">
      <w:pPr>
        <w:spacing w:after="58" w:line="267" w:lineRule="auto"/>
        <w:ind w:left="2905" w:right="90" w:hanging="10"/>
      </w:pPr>
      <w:r>
        <w:t xml:space="preserve">+ Internal Web-based Project presence and repository (e.g., SharePoint)   </w:t>
      </w:r>
    </w:p>
    <w:p w14:paraId="0831E7C7" w14:textId="77777777" w:rsidR="008B34CA" w:rsidRDefault="008B34CA" w:rsidP="008B34CA">
      <w:pPr>
        <w:numPr>
          <w:ilvl w:val="0"/>
          <w:numId w:val="44"/>
        </w:numPr>
        <w:spacing w:before="0" w:after="4" w:line="267" w:lineRule="auto"/>
        <w:ind w:right="90" w:hanging="586"/>
      </w:pPr>
      <w:r>
        <w:t xml:space="preserve">Changes in Operational Procedures, Policies, Processes  </w:t>
      </w:r>
    </w:p>
    <w:p w14:paraId="7D95715D" w14:textId="77777777" w:rsidR="008B34CA" w:rsidRDefault="008B34CA" w:rsidP="008B34CA">
      <w:pPr>
        <w:numPr>
          <w:ilvl w:val="0"/>
          <w:numId w:val="44"/>
        </w:numPr>
        <w:spacing w:before="0" w:after="4" w:line="267" w:lineRule="auto"/>
        <w:ind w:right="90" w:hanging="586"/>
      </w:pPr>
      <w:r>
        <w:t xml:space="preserve">Outreach to Business Partner  </w:t>
      </w:r>
    </w:p>
    <w:p w14:paraId="692B0634" w14:textId="77777777" w:rsidR="008B34CA" w:rsidRDefault="008B34CA" w:rsidP="008B34CA">
      <w:pPr>
        <w:spacing w:after="0" w:line="259" w:lineRule="auto"/>
        <w:ind w:left="715"/>
      </w:pPr>
      <w:r>
        <w:rPr>
          <w:b/>
        </w:rPr>
        <w:t xml:space="preserve"> </w:t>
      </w:r>
      <w:r>
        <w:t xml:space="preserve"> </w:t>
      </w:r>
    </w:p>
    <w:p w14:paraId="3299D7D3" w14:textId="77777777" w:rsidR="008B34CA" w:rsidRDefault="008B34CA" w:rsidP="008B34CA">
      <w:pPr>
        <w:pStyle w:val="Heading2"/>
        <w:spacing w:after="20"/>
        <w:ind w:left="725"/>
      </w:pPr>
      <w:r>
        <w:t xml:space="preserve">Approach  </w:t>
      </w:r>
    </w:p>
    <w:p w14:paraId="52F998CF" w14:textId="6E66C622" w:rsidR="008B34CA" w:rsidRDefault="0084242E" w:rsidP="008B34CA">
      <w:pPr>
        <w:spacing w:after="40" w:line="267" w:lineRule="auto"/>
        <w:ind w:left="711" w:right="90" w:hanging="10"/>
      </w:pPr>
      <w:r>
        <w:t xml:space="preserve">UI </w:t>
      </w:r>
      <w:r w:rsidR="008B34CA">
        <w:t>ITSC will perform its advisory services support through a combination of techniques</w:t>
      </w:r>
      <w:r>
        <w:t xml:space="preserve"> as required</w:t>
      </w:r>
      <w:r w:rsidR="008B34CA">
        <w:t xml:space="preserve">:  </w:t>
      </w:r>
    </w:p>
    <w:p w14:paraId="4C683143" w14:textId="7ECADF50" w:rsidR="008B34CA" w:rsidRDefault="008B34CA" w:rsidP="008B34CA">
      <w:pPr>
        <w:numPr>
          <w:ilvl w:val="0"/>
          <w:numId w:val="45"/>
        </w:numPr>
        <w:spacing w:before="0" w:after="4" w:line="267" w:lineRule="auto"/>
        <w:ind w:right="90" w:hanging="360"/>
      </w:pPr>
      <w:r>
        <w:t>On-si</w:t>
      </w:r>
      <w:r w:rsidR="0084242E">
        <w:t>te</w:t>
      </w:r>
      <w:r>
        <w:t xml:space="preserve"> and virtual attendance at various project meetings and sessions  </w:t>
      </w:r>
    </w:p>
    <w:p w14:paraId="5436BF0A" w14:textId="77777777" w:rsidR="008B34CA" w:rsidRDefault="008B34CA" w:rsidP="008B34CA">
      <w:pPr>
        <w:numPr>
          <w:ilvl w:val="0"/>
          <w:numId w:val="45"/>
        </w:numPr>
        <w:spacing w:before="0" w:after="4" w:line="267" w:lineRule="auto"/>
        <w:ind w:right="90" w:hanging="360"/>
      </w:pPr>
      <w:r>
        <w:t xml:space="preserve">Interviews with Key Project personnel and participants  </w:t>
      </w:r>
    </w:p>
    <w:p w14:paraId="534BCB75" w14:textId="77777777" w:rsidR="008B34CA" w:rsidRDefault="008B34CA" w:rsidP="008B34CA">
      <w:pPr>
        <w:numPr>
          <w:ilvl w:val="0"/>
          <w:numId w:val="45"/>
        </w:numPr>
        <w:spacing w:before="0" w:after="4" w:line="267" w:lineRule="auto"/>
        <w:ind w:right="90" w:hanging="360"/>
      </w:pPr>
      <w:r>
        <w:t xml:space="preserve">Review of documents, artifact, and all other work products (Plans, Project Deliverables, Requirements documentation, Strategic Plans, Tool resident information and data, Technical artifacts, Technical models, Security approaches, code, etc.)  </w:t>
      </w:r>
    </w:p>
    <w:p w14:paraId="1DC925C4" w14:textId="5D210EE4" w:rsidR="008B34CA" w:rsidRDefault="008B34CA" w:rsidP="008B34CA">
      <w:pPr>
        <w:spacing w:line="267" w:lineRule="auto"/>
        <w:ind w:left="687" w:right="90" w:hanging="10"/>
      </w:pPr>
      <w:r>
        <w:t>The execution of these techniques will be conducted in an unobtrusive and</w:t>
      </w:r>
      <w:r w:rsidR="0084242E">
        <w:t xml:space="preserve"> as </w:t>
      </w:r>
      <w:r>
        <w:t>nimble</w:t>
      </w:r>
      <w:r w:rsidR="0084242E">
        <w:t xml:space="preserve"> a</w:t>
      </w:r>
      <w:r>
        <w:t xml:space="preserve"> manner as possible but will involve interactions with Project staff and Vendor staff as feasible and will be coordinated through IWD Executive leadership. </w:t>
      </w:r>
      <w:r w:rsidR="0084242E">
        <w:t xml:space="preserve">UI </w:t>
      </w:r>
      <w:r>
        <w:t xml:space="preserve">ITSC will </w:t>
      </w:r>
      <w:r>
        <w:lastRenderedPageBreak/>
        <w:t xml:space="preserve">provide the focused agenda for the Interviews. Documentation and artifacts related to the areas of scope will be requested and reviewed. </w:t>
      </w:r>
      <w:r w:rsidR="0084242E">
        <w:t xml:space="preserve">UI </w:t>
      </w:r>
      <w:r>
        <w:t xml:space="preserve">ITSC will coordinate through a designated IWD staff member for activities. Interim status updates will be provided. </w:t>
      </w:r>
      <w:r w:rsidR="0084242E">
        <w:t xml:space="preserve">UI </w:t>
      </w:r>
      <w:r>
        <w:t xml:space="preserve">ITSC will proactively communicate issues to top IWD leadership. </w:t>
      </w:r>
      <w:r w:rsidR="0084242E">
        <w:t xml:space="preserve">UI </w:t>
      </w:r>
      <w:r>
        <w:t xml:space="preserve">ITSC will facilitate sharing and collaboration with other states employing the same vendor.  </w:t>
      </w:r>
    </w:p>
    <w:p w14:paraId="7C04924F" w14:textId="6ABC8B75" w:rsidR="008B34CA" w:rsidRDefault="008B34CA" w:rsidP="0084242E">
      <w:pPr>
        <w:spacing w:after="14" w:line="259" w:lineRule="auto"/>
        <w:ind w:left="677"/>
      </w:pPr>
      <w:r>
        <w:t xml:space="preserve">  </w:t>
      </w:r>
    </w:p>
    <w:p w14:paraId="566DDF1A" w14:textId="77777777" w:rsidR="008B34CA" w:rsidRDefault="008B34CA" w:rsidP="008B34CA">
      <w:pPr>
        <w:spacing w:after="48" w:line="259" w:lineRule="auto"/>
        <w:ind w:left="735"/>
      </w:pPr>
      <w:r>
        <w:t xml:space="preserve">  </w:t>
      </w:r>
    </w:p>
    <w:p w14:paraId="5014D2C5" w14:textId="77777777" w:rsidR="008B34CA" w:rsidRDefault="008B34CA" w:rsidP="008B34CA">
      <w:pPr>
        <w:tabs>
          <w:tab w:val="center" w:pos="1985"/>
        </w:tabs>
        <w:spacing w:after="20" w:line="259" w:lineRule="auto"/>
        <w:ind w:left="-10"/>
      </w:pPr>
      <w:r>
        <w:t xml:space="preserve">  </w:t>
      </w:r>
      <w:r>
        <w:tab/>
      </w:r>
      <w:r>
        <w:rPr>
          <w:b/>
        </w:rPr>
        <w:t xml:space="preserve">Deliverable Description: </w:t>
      </w:r>
      <w:r>
        <w:t xml:space="preserve"> </w:t>
      </w:r>
    </w:p>
    <w:p w14:paraId="31E77129" w14:textId="457F37D1" w:rsidR="008B34CA" w:rsidRDefault="008B34CA" w:rsidP="008B34CA">
      <w:pPr>
        <w:spacing w:after="35" w:line="267" w:lineRule="auto"/>
        <w:ind w:left="745" w:right="90" w:hanging="10"/>
      </w:pPr>
      <w:r>
        <w:t xml:space="preserve">Deliverable 1:  </w:t>
      </w:r>
      <w:r w:rsidR="0084242E">
        <w:t xml:space="preserve">UI </w:t>
      </w:r>
      <w:r>
        <w:t xml:space="preserve">ITSC will provide UI IT Advisory Services for a fixed price amount. </w:t>
      </w:r>
      <w:r w:rsidR="0084242E">
        <w:t xml:space="preserve">UI </w:t>
      </w:r>
      <w:r>
        <w:t>ITSC will perform its responsibilities (deliverables) as described in the statement of work for this PTO.</w:t>
      </w:r>
    </w:p>
    <w:p w14:paraId="49E69FBD" w14:textId="5FAE044A" w:rsidR="008B34CA" w:rsidRDefault="008B34CA" w:rsidP="008B34CA">
      <w:pPr>
        <w:spacing w:after="35" w:line="267" w:lineRule="auto"/>
        <w:ind w:left="745" w:right="90" w:hanging="10"/>
      </w:pPr>
      <w:r>
        <w:t xml:space="preserve">  </w:t>
      </w:r>
    </w:p>
    <w:p w14:paraId="5F9CACAB" w14:textId="77777777" w:rsidR="00B52CB8" w:rsidRPr="00B52CB8" w:rsidRDefault="00B52CB8" w:rsidP="00B52CB8">
      <w:pPr>
        <w:pStyle w:val="ListParagraph"/>
        <w:keepNext/>
        <w:keepLines/>
        <w:pageBreakBefore/>
        <w:numPr>
          <w:ilvl w:val="0"/>
          <w:numId w:val="14"/>
        </w:numPr>
        <w:tabs>
          <w:tab w:val="left" w:pos="360"/>
        </w:tabs>
        <w:spacing w:before="240" w:after="120" w:line="240" w:lineRule="auto"/>
        <w:contextualSpacing w:val="0"/>
        <w:outlineLvl w:val="0"/>
        <w:rPr>
          <w:rFonts w:ascii="Times New Roman" w:eastAsia="Times New Roman" w:hAnsi="Times New Roman"/>
          <w:b/>
          <w:caps/>
          <w:vanish/>
          <w:sz w:val="24"/>
          <w:szCs w:val="24"/>
        </w:rPr>
      </w:pPr>
      <w:bookmarkStart w:id="2" w:name="_Ref132788845"/>
    </w:p>
    <w:p w14:paraId="1898FE6E" w14:textId="77777777" w:rsidR="00B52CB8" w:rsidRPr="00B52CB8" w:rsidRDefault="00B52CB8" w:rsidP="00B52CB8">
      <w:pPr>
        <w:pStyle w:val="ListParagraph"/>
        <w:keepNext/>
        <w:keepLines/>
        <w:numPr>
          <w:ilvl w:val="1"/>
          <w:numId w:val="14"/>
        </w:numPr>
        <w:tabs>
          <w:tab w:val="left" w:pos="360"/>
        </w:tabs>
        <w:spacing w:before="120" w:after="120" w:line="240" w:lineRule="auto"/>
        <w:contextualSpacing w:val="0"/>
        <w:outlineLvl w:val="1"/>
        <w:rPr>
          <w:rFonts w:ascii="Times New Roman" w:eastAsia="Times New Roman" w:hAnsi="Times New Roman"/>
          <w:b/>
          <w:snapToGrid w:val="0"/>
          <w:vanish/>
          <w:sz w:val="24"/>
          <w:szCs w:val="24"/>
        </w:rPr>
      </w:pPr>
    </w:p>
    <w:bookmarkEnd w:id="2"/>
    <w:p w14:paraId="4065816D" w14:textId="717D80EB" w:rsidR="004A1301" w:rsidRDefault="004A1301" w:rsidP="004A1301"/>
    <w:p w14:paraId="76C7994D" w14:textId="77777777" w:rsidR="00635DEB" w:rsidRDefault="00635DEB" w:rsidP="004A1301"/>
    <w:p w14:paraId="112306AC" w14:textId="63AEB748" w:rsidR="00292DC5" w:rsidRDefault="00B607FB" w:rsidP="0083082F">
      <w:pPr>
        <w:pStyle w:val="Heading2"/>
      </w:pPr>
      <w:r>
        <w:t>Period of Performance</w:t>
      </w:r>
      <w:r w:rsidR="001046F3">
        <w:t xml:space="preserve"> </w:t>
      </w:r>
    </w:p>
    <w:p w14:paraId="07C3A052" w14:textId="68C420D6" w:rsidR="001046F3" w:rsidRDefault="00635DEB" w:rsidP="001046F3">
      <w:pPr>
        <w:pStyle w:val="BodyText"/>
      </w:pPr>
      <w:r w:rsidRPr="00635DEB">
        <w:t xml:space="preserve">The period of performance shall be </w:t>
      </w:r>
      <w:r w:rsidR="008B34CA" w:rsidRPr="008B34CA">
        <w:t>June 1, 2020 through May 31, 2021</w:t>
      </w:r>
      <w:r>
        <w:t>.</w:t>
      </w:r>
    </w:p>
    <w:p w14:paraId="45C3381B" w14:textId="77777777" w:rsidR="00635DEB" w:rsidRDefault="00635DEB" w:rsidP="001046F3">
      <w:pPr>
        <w:pStyle w:val="BodyText"/>
      </w:pPr>
    </w:p>
    <w:p w14:paraId="76EA273A" w14:textId="17F7EDAE" w:rsidR="00CC338F" w:rsidRDefault="002D6CE4" w:rsidP="0083082F">
      <w:pPr>
        <w:pStyle w:val="Heading2"/>
      </w:pPr>
      <w:bookmarkStart w:id="3" w:name="_Ref496098364"/>
      <w:r>
        <w:t>Project</w:t>
      </w:r>
      <w:r w:rsidR="00FA300F">
        <w:t xml:space="preserve"> Budget</w:t>
      </w:r>
    </w:p>
    <w:p w14:paraId="1D65E2C3" w14:textId="68B90F4E" w:rsidR="00DA3384" w:rsidRDefault="00DA3384" w:rsidP="00DA3384">
      <w:pPr>
        <w:pStyle w:val="BodyText"/>
      </w:pPr>
    </w:p>
    <w:p w14:paraId="0FEFDA2E" w14:textId="3BAB6659" w:rsidR="00C75BFC" w:rsidRDefault="00190952" w:rsidP="003B05E8">
      <w:pPr>
        <w:pStyle w:val="BodyText"/>
      </w:pPr>
      <w:r>
        <w:fldChar w:fldCharType="begin"/>
      </w:r>
      <w:r>
        <w:instrText xml:space="preserve"> REF _Ref435446751 \h </w:instrText>
      </w:r>
      <w:r>
        <w:fldChar w:fldCharType="separate"/>
      </w:r>
      <w:r>
        <w:t xml:space="preserve">Table </w:t>
      </w:r>
      <w:r>
        <w:rPr>
          <w:noProof/>
        </w:rPr>
        <w:t>1</w:t>
      </w:r>
      <w:r>
        <w:fldChar w:fldCharType="end"/>
      </w:r>
      <w:r>
        <w:t xml:space="preserve"> </w:t>
      </w:r>
      <w:r w:rsidR="00C75BFC">
        <w:t xml:space="preserve">specifies the budget for this project, including staff </w:t>
      </w:r>
      <w:r w:rsidR="00E7054C">
        <w:t>h</w:t>
      </w:r>
      <w:r w:rsidR="00C75BFC">
        <w:t xml:space="preserve">ours by role, </w:t>
      </w:r>
      <w:r>
        <w:t xml:space="preserve">contractor </w:t>
      </w:r>
      <w:r w:rsidR="00C75BFC">
        <w:t>cost</w:t>
      </w:r>
      <w:r>
        <w:t>s</w:t>
      </w:r>
      <w:r w:rsidR="00FC3F19" w:rsidRPr="00FC3F19">
        <w:t xml:space="preserve"> and O</w:t>
      </w:r>
      <w:r w:rsidR="00E7054C">
        <w:t>ther Direct Costs (O</w:t>
      </w:r>
      <w:r w:rsidR="00FC3F19" w:rsidRPr="00FC3F19">
        <w:t>DC</w:t>
      </w:r>
      <w:r w:rsidR="00E7054C">
        <w:t>)</w:t>
      </w:r>
      <w:r w:rsidR="00B03520">
        <w:t>.</w:t>
      </w:r>
    </w:p>
    <w:p w14:paraId="0E87CCB6" w14:textId="24C9F3ED" w:rsidR="00190952" w:rsidRDefault="00190952" w:rsidP="006928F0">
      <w:pPr>
        <w:pStyle w:val="Caption"/>
        <w:keepNext/>
        <w:jc w:val="center"/>
      </w:pPr>
      <w:bookmarkStart w:id="4" w:name="_Ref435446751"/>
      <w:r>
        <w:t xml:space="preserve">Table </w:t>
      </w:r>
      <w:r w:rsidR="00976AD7">
        <w:rPr>
          <w:noProof/>
        </w:rPr>
        <w:fldChar w:fldCharType="begin"/>
      </w:r>
      <w:r w:rsidR="00976AD7">
        <w:rPr>
          <w:noProof/>
        </w:rPr>
        <w:instrText xml:space="preserve"> SEQ Table \* ARABIC </w:instrText>
      </w:r>
      <w:r w:rsidR="00976AD7">
        <w:rPr>
          <w:noProof/>
        </w:rPr>
        <w:fldChar w:fldCharType="separate"/>
      </w:r>
      <w:r>
        <w:rPr>
          <w:noProof/>
        </w:rPr>
        <w:t>1</w:t>
      </w:r>
      <w:r w:rsidR="00976AD7">
        <w:rPr>
          <w:noProof/>
        </w:rPr>
        <w:fldChar w:fldCharType="end"/>
      </w:r>
      <w:bookmarkEnd w:id="4"/>
      <w:r>
        <w:t xml:space="preserve"> - Project Budget</w:t>
      </w:r>
    </w:p>
    <w:tbl>
      <w:tblPr>
        <w:tblW w:w="8977" w:type="dxa"/>
        <w:tblInd w:w="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2251"/>
        <w:gridCol w:w="876"/>
        <w:gridCol w:w="1393"/>
        <w:gridCol w:w="1341"/>
      </w:tblGrid>
      <w:tr w:rsidR="00190952" w:rsidRPr="00190952" w14:paraId="03CF204A" w14:textId="77777777" w:rsidTr="008B34CA">
        <w:trPr>
          <w:trHeight w:val="283"/>
        </w:trPr>
        <w:tc>
          <w:tcPr>
            <w:tcW w:w="89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73995C" w14:textId="451C32AE" w:rsidR="00190952" w:rsidRPr="002213EA" w:rsidRDefault="00022541" w:rsidP="00190952">
            <w:pPr>
              <w:spacing w:before="0" w:after="160" w:line="259" w:lineRule="auto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213EA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UI </w:t>
            </w:r>
            <w:r w:rsidR="00190952" w:rsidRPr="002213EA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  <w:t>ITSC Costs</w:t>
            </w:r>
          </w:p>
        </w:tc>
      </w:tr>
      <w:tr w:rsidR="00190952" w:rsidRPr="00190952" w14:paraId="4109D378" w14:textId="77777777" w:rsidTr="008B34CA">
        <w:trPr>
          <w:trHeight w:val="283"/>
        </w:trPr>
        <w:tc>
          <w:tcPr>
            <w:tcW w:w="897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165D66" w14:textId="14A5B147" w:rsidR="00190952" w:rsidRPr="002213EA" w:rsidRDefault="00190952" w:rsidP="00190952">
            <w:pPr>
              <w:numPr>
                <w:ilvl w:val="0"/>
                <w:numId w:val="40"/>
              </w:numPr>
              <w:spacing w:before="0" w:after="160" w:line="259" w:lineRule="auto"/>
              <w:ind w:left="129" w:hanging="180"/>
              <w:contextualSpacing/>
              <w:rPr>
                <w:rFonts w:asciiTheme="minorHAnsi" w:eastAsia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</w:pPr>
            <w:r w:rsidRPr="002213EA">
              <w:rPr>
                <w:rFonts w:asciiTheme="minorHAnsi" w:eastAsia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  <w:t xml:space="preserve">  Labor</w:t>
            </w:r>
            <w:r w:rsidR="00DB75F5">
              <w:rPr>
                <w:rFonts w:asciiTheme="minorHAnsi" w:eastAsia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  <w:t xml:space="preserve"> and Travel</w:t>
            </w:r>
          </w:p>
        </w:tc>
      </w:tr>
      <w:tr w:rsidR="00CD78A4" w:rsidRPr="00190952" w14:paraId="63016F41" w14:textId="77777777" w:rsidTr="008B34CA">
        <w:trPr>
          <w:trHeight w:val="283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026C06" w14:textId="77777777" w:rsidR="00190952" w:rsidRPr="002213EA" w:rsidRDefault="00190952" w:rsidP="00190952">
            <w:pPr>
              <w:spacing w:before="0" w:after="160" w:line="259" w:lineRule="auto"/>
              <w:rPr>
                <w:rFonts w:asciiTheme="minorHAnsi" w:eastAsiaTheme="minorHAnsi" w:hAnsiTheme="minorHAnsi" w:cstheme="minorHAnsi"/>
                <w:bCs/>
                <w:i/>
                <w:color w:val="000000"/>
                <w:sz w:val="22"/>
                <w:szCs w:val="22"/>
                <w:u w:val="single"/>
              </w:rPr>
            </w:pPr>
            <w:r w:rsidRPr="002213EA">
              <w:rPr>
                <w:rFonts w:asciiTheme="minorHAnsi" w:eastAsiaTheme="minorHAnsi" w:hAnsiTheme="minorHAnsi" w:cstheme="minorHAnsi"/>
                <w:bCs/>
                <w:i/>
                <w:color w:val="000000"/>
                <w:sz w:val="22"/>
                <w:szCs w:val="22"/>
                <w:u w:val="single"/>
              </w:rPr>
              <w:t>Name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F6FC52" w14:textId="77777777" w:rsidR="00190952" w:rsidRPr="008B34CA" w:rsidRDefault="00190952" w:rsidP="00190952">
            <w:pPr>
              <w:spacing w:before="0" w:after="160" w:line="259" w:lineRule="auto"/>
              <w:rPr>
                <w:rFonts w:asciiTheme="minorHAnsi" w:eastAsiaTheme="minorHAnsi" w:hAnsiTheme="minorHAnsi" w:cstheme="minorHAnsi"/>
                <w:bCs/>
                <w:i/>
                <w:color w:val="000000"/>
                <w:sz w:val="22"/>
                <w:szCs w:val="22"/>
                <w:u w:val="single"/>
              </w:rPr>
            </w:pPr>
            <w:r w:rsidRPr="008B34CA">
              <w:rPr>
                <w:rFonts w:asciiTheme="minorHAnsi" w:eastAsiaTheme="minorHAnsi" w:hAnsiTheme="minorHAnsi" w:cstheme="minorHAnsi"/>
                <w:bCs/>
                <w:i/>
                <w:color w:val="000000"/>
                <w:sz w:val="22"/>
                <w:szCs w:val="22"/>
                <w:u w:val="single"/>
              </w:rPr>
              <w:t xml:space="preserve">Role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3A9CF8" w14:textId="77777777" w:rsidR="00190952" w:rsidRPr="008B34CA" w:rsidRDefault="00190952" w:rsidP="00190952">
            <w:pPr>
              <w:spacing w:before="0" w:after="160" w:line="259" w:lineRule="auto"/>
              <w:rPr>
                <w:rFonts w:asciiTheme="minorHAnsi" w:eastAsiaTheme="minorHAnsi" w:hAnsiTheme="minorHAnsi" w:cstheme="minorHAnsi"/>
                <w:bCs/>
                <w:i/>
                <w:color w:val="000000"/>
                <w:sz w:val="22"/>
                <w:szCs w:val="22"/>
                <w:u w:val="single"/>
              </w:rPr>
            </w:pPr>
            <w:r w:rsidRPr="008B34CA">
              <w:rPr>
                <w:rFonts w:asciiTheme="minorHAnsi" w:eastAsiaTheme="minorHAnsi" w:hAnsiTheme="minorHAnsi" w:cstheme="minorHAnsi"/>
                <w:bCs/>
                <w:i/>
                <w:color w:val="000000"/>
                <w:sz w:val="22"/>
                <w:szCs w:val="22"/>
                <w:u w:val="single"/>
              </w:rPr>
              <w:t>Hours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A4C55D" w14:textId="77777777" w:rsidR="00190952" w:rsidRPr="008B34CA" w:rsidRDefault="00190952" w:rsidP="00190952">
            <w:pPr>
              <w:spacing w:before="0" w:after="160" w:line="259" w:lineRule="auto"/>
              <w:rPr>
                <w:rFonts w:asciiTheme="minorHAnsi" w:eastAsiaTheme="minorHAnsi" w:hAnsiTheme="minorHAnsi" w:cstheme="minorHAnsi"/>
                <w:bCs/>
                <w:i/>
                <w:color w:val="000000"/>
                <w:sz w:val="22"/>
                <w:szCs w:val="22"/>
                <w:u w:val="single"/>
              </w:rPr>
            </w:pPr>
            <w:r w:rsidRPr="008B34CA">
              <w:rPr>
                <w:rFonts w:asciiTheme="minorHAnsi" w:eastAsiaTheme="minorHAnsi" w:hAnsiTheme="minorHAnsi" w:cstheme="minorHAnsi"/>
                <w:bCs/>
                <w:i/>
                <w:color w:val="000000"/>
                <w:sz w:val="22"/>
                <w:szCs w:val="22"/>
                <w:u w:val="single"/>
              </w:rPr>
              <w:t>Hourly Rate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345083" w14:textId="77777777" w:rsidR="00190952" w:rsidRPr="00190952" w:rsidRDefault="00190952" w:rsidP="00190952">
            <w:pPr>
              <w:spacing w:before="0" w:after="160" w:line="259" w:lineRule="auto"/>
              <w:rPr>
                <w:rFonts w:asciiTheme="minorHAnsi" w:eastAsiaTheme="minorHAnsi" w:hAnsiTheme="minorHAnsi" w:cstheme="minorBidi"/>
                <w:bCs/>
                <w:i/>
                <w:color w:val="000000"/>
                <w:sz w:val="22"/>
                <w:szCs w:val="22"/>
                <w:u w:val="single"/>
              </w:rPr>
            </w:pPr>
            <w:r w:rsidRPr="00190952">
              <w:rPr>
                <w:rFonts w:asciiTheme="minorHAnsi" w:eastAsiaTheme="minorHAnsi" w:hAnsiTheme="minorHAnsi" w:cstheme="minorBidi"/>
                <w:bCs/>
                <w:i/>
                <w:color w:val="000000"/>
                <w:sz w:val="22"/>
                <w:szCs w:val="22"/>
                <w:u w:val="single"/>
              </w:rPr>
              <w:t>Cost</w:t>
            </w:r>
          </w:p>
        </w:tc>
      </w:tr>
      <w:tr w:rsidR="00CD78A4" w:rsidRPr="00190952" w14:paraId="69EECBE9" w14:textId="77777777" w:rsidTr="008B34CA">
        <w:trPr>
          <w:trHeight w:val="283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15FD42" w14:textId="324AC137" w:rsidR="00341F89" w:rsidRPr="002213EA" w:rsidRDefault="00341F89" w:rsidP="00341F89">
            <w:pPr>
              <w:spacing w:before="0" w:after="160" w:line="259" w:lineRule="auto"/>
              <w:rPr>
                <w:rFonts w:asciiTheme="minorHAnsi" w:eastAsia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2213EA">
              <w:rPr>
                <w:rFonts w:asciiTheme="minorHAnsi" w:eastAsiaTheme="minorHAnsi" w:hAnsiTheme="minorHAnsi" w:cstheme="minorHAnsi"/>
                <w:i/>
                <w:color w:val="000000"/>
                <w:sz w:val="22"/>
                <w:szCs w:val="22"/>
              </w:rPr>
              <w:t>Lou Ansaldi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A1B559" w14:textId="6EFA9C96" w:rsidR="00341F89" w:rsidRPr="008B34CA" w:rsidRDefault="00341F89" w:rsidP="00341F89">
            <w:pPr>
              <w:spacing w:before="0" w:after="160" w:line="259" w:lineRule="auto"/>
              <w:rPr>
                <w:rFonts w:asciiTheme="minorHAnsi" w:eastAsia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8B34CA">
              <w:rPr>
                <w:rFonts w:asciiTheme="minorHAnsi" w:eastAsiaTheme="minorHAnsi" w:hAnsiTheme="minorHAnsi" w:cstheme="minorHAnsi"/>
                <w:i/>
                <w:color w:val="000000"/>
                <w:sz w:val="22"/>
                <w:szCs w:val="22"/>
              </w:rPr>
              <w:t>Project Manager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71882" w14:textId="29E7D912" w:rsidR="00341F89" w:rsidRPr="002213EA" w:rsidRDefault="002C12AC" w:rsidP="00341F89">
            <w:pPr>
              <w:spacing w:before="0" w:after="160" w:line="259" w:lineRule="auto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>
              <w:t>124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412C2" w14:textId="2743A8AA" w:rsidR="00341F89" w:rsidRPr="002213EA" w:rsidRDefault="00341F89" w:rsidP="00341F89">
            <w:pPr>
              <w:spacing w:before="0" w:after="160" w:line="259" w:lineRule="auto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 w:rsidRPr="002D6031">
              <w:t xml:space="preserve"> $166.26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08D06" w14:textId="475CF644" w:rsidR="00341F89" w:rsidRPr="00190952" w:rsidRDefault="008F3721" w:rsidP="00341F89">
            <w:pPr>
              <w:spacing w:before="0" w:after="160" w:line="259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</w:rPr>
            </w:pPr>
            <w:r>
              <w:t>$20,616.12</w:t>
            </w:r>
          </w:p>
        </w:tc>
      </w:tr>
      <w:tr w:rsidR="00CD78A4" w:rsidRPr="00190952" w14:paraId="1EBD050D" w14:textId="77777777" w:rsidTr="008B34CA">
        <w:trPr>
          <w:trHeight w:val="283"/>
        </w:trPr>
        <w:tc>
          <w:tcPr>
            <w:tcW w:w="31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119459" w14:textId="30CB3863" w:rsidR="00341F89" w:rsidRPr="002213EA" w:rsidRDefault="00341F89" w:rsidP="00341F89">
            <w:pPr>
              <w:spacing w:before="0" w:after="160" w:line="259" w:lineRule="auto"/>
              <w:rPr>
                <w:rFonts w:asciiTheme="minorHAnsi" w:eastAsia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2213EA">
              <w:rPr>
                <w:rFonts w:asciiTheme="minorHAnsi" w:eastAsiaTheme="minorHAnsi" w:hAnsiTheme="minorHAnsi" w:cstheme="minorHAnsi"/>
                <w:i/>
                <w:color w:val="000000"/>
                <w:sz w:val="22"/>
                <w:szCs w:val="22"/>
              </w:rPr>
              <w:t>Ben Peirce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74C0A0" w14:textId="1D31A0E0" w:rsidR="00341F89" w:rsidRPr="008B34CA" w:rsidRDefault="00341F89" w:rsidP="00341F89">
            <w:pPr>
              <w:spacing w:before="0" w:after="160" w:line="259" w:lineRule="auto"/>
              <w:rPr>
                <w:rFonts w:asciiTheme="minorHAnsi" w:eastAsia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8B34CA">
              <w:rPr>
                <w:rFonts w:asciiTheme="minorHAnsi" w:eastAsiaTheme="minorHAnsi" w:hAnsiTheme="minorHAnsi" w:cstheme="minorHAnsi"/>
                <w:i/>
                <w:color w:val="000000"/>
                <w:sz w:val="22"/>
                <w:szCs w:val="22"/>
              </w:rPr>
              <w:t>UI ITSC Director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E66A2" w14:textId="461E9E8D" w:rsidR="00341F89" w:rsidRPr="002213EA" w:rsidRDefault="00341F89" w:rsidP="00341F89">
            <w:pPr>
              <w:spacing w:before="0"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2D6031">
              <w:t>14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42AA6" w14:textId="1FB54EC8" w:rsidR="00341F89" w:rsidRPr="002213EA" w:rsidRDefault="00341F89" w:rsidP="00341F89">
            <w:pPr>
              <w:spacing w:before="0" w:after="160" w:line="259" w:lineRule="auto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 w:rsidRPr="002D6031">
              <w:t xml:space="preserve"> $130.83 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4EBF6" w14:textId="099C140B" w:rsidR="00341F89" w:rsidRPr="00190952" w:rsidRDefault="00341F89" w:rsidP="00341F89">
            <w:pPr>
              <w:spacing w:before="0" w:after="160" w:line="259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</w:rPr>
            </w:pPr>
            <w:r w:rsidRPr="002D6031">
              <w:t xml:space="preserve"> $1,831.62 </w:t>
            </w:r>
          </w:p>
        </w:tc>
      </w:tr>
      <w:tr w:rsidR="00CD78A4" w:rsidRPr="00190952" w14:paraId="1A2DB9CD" w14:textId="77777777" w:rsidTr="008B34CA">
        <w:trPr>
          <w:trHeight w:val="283"/>
        </w:trPr>
        <w:tc>
          <w:tcPr>
            <w:tcW w:w="31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8B3C2E" w14:textId="3BBACC25" w:rsidR="00341F89" w:rsidRPr="002213EA" w:rsidRDefault="00341F89" w:rsidP="00341F89">
            <w:pPr>
              <w:spacing w:before="0" w:after="160" w:line="259" w:lineRule="auto"/>
              <w:rPr>
                <w:rFonts w:asciiTheme="minorHAnsi" w:eastAsiaTheme="minorHAnsi" w:hAnsiTheme="minorHAnsi" w:cstheme="minorHAnsi"/>
                <w:i/>
                <w:color w:val="00000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i/>
                <w:color w:val="000000"/>
                <w:sz w:val="22"/>
                <w:szCs w:val="22"/>
              </w:rPr>
              <w:t>JD Pinnix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9068FC" w14:textId="1A1EF154" w:rsidR="00341F89" w:rsidRPr="008B34CA" w:rsidRDefault="00341F89" w:rsidP="00341F89">
            <w:pPr>
              <w:spacing w:before="0" w:after="160" w:line="259" w:lineRule="auto"/>
              <w:rPr>
                <w:rFonts w:asciiTheme="minorHAnsi" w:eastAsiaTheme="minorHAnsi" w:hAnsiTheme="minorHAnsi" w:cstheme="minorHAnsi"/>
                <w:i/>
                <w:color w:val="00000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i/>
                <w:color w:val="000000"/>
                <w:sz w:val="22"/>
                <w:szCs w:val="22"/>
              </w:rPr>
              <w:t>Project Support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84ED4" w14:textId="52B237FA" w:rsidR="00341F89" w:rsidRPr="002213EA" w:rsidRDefault="008F3721" w:rsidP="00341F89">
            <w:pPr>
              <w:spacing w:before="0"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t>53</w:t>
            </w:r>
            <w:r w:rsidR="00CD78A4">
              <w:t>.5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51F91" w14:textId="6A836E7A" w:rsidR="00341F89" w:rsidRPr="002213EA" w:rsidRDefault="00341F89" w:rsidP="00341F89">
            <w:pPr>
              <w:spacing w:before="0" w:after="160" w:line="259" w:lineRule="auto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 w:rsidRPr="00666C9B">
              <w:t xml:space="preserve"> $112.28 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8D484" w14:textId="647AE52A" w:rsidR="00341F89" w:rsidRPr="00190952" w:rsidRDefault="00341F89" w:rsidP="00341F89">
            <w:pPr>
              <w:spacing w:before="0" w:after="160" w:line="259" w:lineRule="auto"/>
              <w:jc w:val="right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</w:rPr>
            </w:pPr>
            <w:r w:rsidRPr="00666C9B">
              <w:t xml:space="preserve"> </w:t>
            </w:r>
            <w:r w:rsidR="00CD78A4">
              <w:t>$6,006.98</w:t>
            </w:r>
          </w:p>
        </w:tc>
      </w:tr>
      <w:tr w:rsidR="00190952" w:rsidRPr="00190952" w14:paraId="37E21B78" w14:textId="77777777" w:rsidTr="008B34CA">
        <w:trPr>
          <w:trHeight w:val="502"/>
        </w:trPr>
        <w:tc>
          <w:tcPr>
            <w:tcW w:w="31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77E8A" w14:textId="2B253669" w:rsidR="00190952" w:rsidRPr="002213EA" w:rsidRDefault="00190952" w:rsidP="00190952">
            <w:pPr>
              <w:spacing w:before="0" w:after="160" w:line="259" w:lineRule="auto"/>
              <w:jc w:val="right"/>
              <w:rPr>
                <w:rFonts w:asciiTheme="minorHAnsi" w:eastAsia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</w:pPr>
            <w:r w:rsidRPr="002213EA">
              <w:rPr>
                <w:rFonts w:asciiTheme="minorHAnsi" w:eastAsia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  <w:t xml:space="preserve">Total </w:t>
            </w:r>
            <w:r w:rsidR="000B7A73" w:rsidRPr="002213EA">
              <w:rPr>
                <w:rFonts w:asciiTheme="minorHAnsi" w:eastAsia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  <w:t xml:space="preserve">UI </w:t>
            </w:r>
            <w:r w:rsidRPr="002213EA">
              <w:rPr>
                <w:rFonts w:asciiTheme="minorHAnsi" w:eastAsia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  <w:t>ITSC Labor</w:t>
            </w:r>
          </w:p>
        </w:tc>
        <w:tc>
          <w:tcPr>
            <w:tcW w:w="452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thinDiagStripe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3E6487" w14:textId="77777777" w:rsidR="00190952" w:rsidRPr="008B34CA" w:rsidRDefault="00190952" w:rsidP="00190952">
            <w:pPr>
              <w:spacing w:before="0" w:after="160" w:line="259" w:lineRule="auto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35433" w14:textId="4E58E493" w:rsidR="00190952" w:rsidRPr="00190952" w:rsidRDefault="00CD78A4" w:rsidP="00190952">
            <w:pPr>
              <w:spacing w:before="0" w:after="160" w:line="259" w:lineRule="auto"/>
              <w:jc w:val="right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$28,454.72</w:t>
            </w:r>
          </w:p>
        </w:tc>
      </w:tr>
      <w:tr w:rsidR="00941748" w:rsidRPr="00190952" w14:paraId="740EFF6B" w14:textId="77777777" w:rsidTr="002213EA">
        <w:trPr>
          <w:trHeight w:val="502"/>
        </w:trPr>
        <w:tc>
          <w:tcPr>
            <w:tcW w:w="31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948F2" w14:textId="3806C1D6" w:rsidR="00941748" w:rsidRPr="002213EA" w:rsidRDefault="00941748" w:rsidP="00190952">
            <w:pPr>
              <w:spacing w:before="0" w:after="160" w:line="259" w:lineRule="auto"/>
              <w:jc w:val="right"/>
              <w:rPr>
                <w:rFonts w:asciiTheme="minorHAnsi" w:eastAsia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  <w:t>Travel</w:t>
            </w:r>
          </w:p>
        </w:tc>
        <w:tc>
          <w:tcPr>
            <w:tcW w:w="452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thinDiagStripe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001BF2" w14:textId="77777777" w:rsidR="00941748" w:rsidRPr="002213EA" w:rsidRDefault="00941748" w:rsidP="00190952">
            <w:pPr>
              <w:spacing w:before="0" w:after="160" w:line="259" w:lineRule="auto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CD6F2" w14:textId="04F2BD08" w:rsidR="00941748" w:rsidRPr="00190952" w:rsidDel="008145F2" w:rsidRDefault="00341F89" w:rsidP="00190952">
            <w:pPr>
              <w:spacing w:before="0" w:after="160" w:line="259" w:lineRule="auto"/>
              <w:jc w:val="right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$</w:t>
            </w:r>
            <w:r w:rsidR="008F3721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4,500</w:t>
            </w:r>
            <w:r w:rsidR="00D07448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.00</w:t>
            </w:r>
          </w:p>
        </w:tc>
      </w:tr>
      <w:tr w:rsidR="00190952" w:rsidRPr="00190952" w14:paraId="5F55F0C3" w14:textId="77777777" w:rsidTr="008B34CA">
        <w:trPr>
          <w:trHeight w:val="283"/>
        </w:trPr>
        <w:tc>
          <w:tcPr>
            <w:tcW w:w="311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556EA6" w14:textId="7E4E50AC" w:rsidR="00190952" w:rsidRPr="002213EA" w:rsidRDefault="000B7A73" w:rsidP="00190952">
            <w:pPr>
              <w:spacing w:before="0" w:after="160" w:line="259" w:lineRule="auto"/>
              <w:jc w:val="right"/>
              <w:rPr>
                <w:rFonts w:asciiTheme="minorHAnsi" w:eastAsia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</w:pPr>
            <w:r w:rsidRPr="002213EA">
              <w:rPr>
                <w:rFonts w:asciiTheme="minorHAnsi" w:eastAsia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  <w:t xml:space="preserve">UI </w:t>
            </w:r>
            <w:r w:rsidR="00190952" w:rsidRPr="002213EA">
              <w:rPr>
                <w:rFonts w:asciiTheme="minorHAnsi" w:eastAsia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  <w:t>ITSC Total</w:t>
            </w:r>
          </w:p>
        </w:tc>
        <w:tc>
          <w:tcPr>
            <w:tcW w:w="4520" w:type="dxa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thinDiagStripe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82A967" w14:textId="77777777" w:rsidR="00190952" w:rsidRPr="008B34CA" w:rsidRDefault="00190952" w:rsidP="00190952">
            <w:pPr>
              <w:spacing w:before="0" w:after="160" w:line="259" w:lineRule="auto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998C1" w14:textId="0973A811" w:rsidR="00190952" w:rsidRPr="00190952" w:rsidRDefault="00CD78A4" w:rsidP="00190952">
            <w:pPr>
              <w:spacing w:before="0" w:after="160" w:line="259" w:lineRule="auto"/>
              <w:jc w:val="right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$32,954.72</w:t>
            </w:r>
          </w:p>
        </w:tc>
      </w:tr>
      <w:tr w:rsidR="00190952" w:rsidRPr="00190952" w14:paraId="14950D51" w14:textId="77777777" w:rsidTr="008B34CA">
        <w:trPr>
          <w:trHeight w:val="283"/>
        </w:trPr>
        <w:tc>
          <w:tcPr>
            <w:tcW w:w="8977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C779B6" w14:textId="77777777" w:rsidR="00190952" w:rsidRPr="002213EA" w:rsidRDefault="00190952" w:rsidP="00190952">
            <w:pPr>
              <w:spacing w:before="0" w:after="160" w:line="259" w:lineRule="auto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213EA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Total Costs</w:t>
            </w:r>
            <w:bookmarkStart w:id="5" w:name="_GoBack"/>
            <w:bookmarkEnd w:id="5"/>
          </w:p>
        </w:tc>
      </w:tr>
      <w:tr w:rsidR="00190952" w:rsidRPr="00190952" w14:paraId="646D946A" w14:textId="77777777" w:rsidTr="008B34CA">
        <w:trPr>
          <w:trHeight w:val="283"/>
        </w:trPr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832E14" w14:textId="77777777" w:rsidR="00190952" w:rsidRPr="002213EA" w:rsidRDefault="00190952" w:rsidP="00190952">
            <w:pPr>
              <w:spacing w:before="0" w:after="160" w:line="259" w:lineRule="auto"/>
              <w:jc w:val="right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</w:pPr>
            <w:r w:rsidRPr="002213EA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GRAND TOTAL:</w:t>
            </w:r>
          </w:p>
        </w:tc>
        <w:tc>
          <w:tcPr>
            <w:tcW w:w="58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8B9F5E" w14:textId="233DC3B2" w:rsidR="00190952" w:rsidRPr="008B34CA" w:rsidRDefault="00CD78A4" w:rsidP="00190952">
            <w:pPr>
              <w:spacing w:before="0" w:after="160" w:line="259" w:lineRule="auto"/>
              <w:jc w:val="right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$32,954.72</w:t>
            </w:r>
          </w:p>
        </w:tc>
      </w:tr>
      <w:tr w:rsidR="00190952" w:rsidRPr="00190952" w14:paraId="22C65C07" w14:textId="77777777" w:rsidTr="008B34CA">
        <w:trPr>
          <w:trHeight w:val="283"/>
        </w:trPr>
        <w:tc>
          <w:tcPr>
            <w:tcW w:w="8977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A52697" w14:textId="21D2888A" w:rsidR="00190952" w:rsidRPr="00190952" w:rsidRDefault="00190952" w:rsidP="00190952">
            <w:pPr>
              <w:spacing w:before="0" w:after="160" w:line="259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</w:rPr>
            </w:pPr>
          </w:p>
        </w:tc>
      </w:tr>
    </w:tbl>
    <w:bookmarkEnd w:id="3"/>
    <w:p w14:paraId="68D50582" w14:textId="77777777" w:rsidR="00AA1F4C" w:rsidRPr="003A5464" w:rsidRDefault="00AA1F4C" w:rsidP="00AA1F4C">
      <w:pPr>
        <w:tabs>
          <w:tab w:val="left" w:pos="5760"/>
        </w:tabs>
        <w:spacing w:before="0" w:after="0"/>
        <w:ind w:firstLine="720"/>
      </w:pPr>
      <w:r w:rsidRPr="003A5464">
        <w:tab/>
      </w:r>
    </w:p>
    <w:p w14:paraId="50725A99" w14:textId="77777777" w:rsidR="00663562" w:rsidRDefault="00663562" w:rsidP="00492A87">
      <w:pPr>
        <w:pStyle w:val="Heading1"/>
        <w:numPr>
          <w:ilvl w:val="0"/>
          <w:numId w:val="0"/>
        </w:numPr>
      </w:pPr>
      <w:r>
        <w:br w:type="page"/>
      </w:r>
    </w:p>
    <w:p w14:paraId="149446DD" w14:textId="07472C12" w:rsidR="00E739F8" w:rsidRDefault="00492A87" w:rsidP="00492A87">
      <w:pPr>
        <w:pStyle w:val="Heading1"/>
        <w:numPr>
          <w:ilvl w:val="0"/>
          <w:numId w:val="0"/>
        </w:numPr>
      </w:pPr>
      <w:r>
        <w:lastRenderedPageBreak/>
        <w:t xml:space="preserve">3  </w:t>
      </w:r>
      <w:r w:rsidR="009D5C28">
        <w:t xml:space="preserve"> </w:t>
      </w:r>
      <w:r w:rsidR="00A53944">
        <w:t>Approvals</w:t>
      </w:r>
      <w:r>
        <w:t xml:space="preserve">    </w:t>
      </w:r>
    </w:p>
    <w:p w14:paraId="176F49F4" w14:textId="6071C022" w:rsidR="00E81145" w:rsidRPr="00E81145" w:rsidRDefault="00C95696" w:rsidP="00E81145">
      <w:pPr>
        <w:pStyle w:val="BodyText"/>
      </w:pPr>
      <w:r>
        <w:t xml:space="preserve">The following signatures indicate approval of this </w:t>
      </w:r>
      <w:r w:rsidR="003205AF">
        <w:t>PTO and any attachments.</w:t>
      </w:r>
    </w:p>
    <w:p w14:paraId="2374DBED" w14:textId="77777777" w:rsidR="00E81145" w:rsidRDefault="00E81145" w:rsidP="00E81145"/>
    <w:p w14:paraId="5525D51C" w14:textId="77777777" w:rsidR="00FC5629" w:rsidRDefault="00FC5629" w:rsidP="00E81145"/>
    <w:p w14:paraId="276D6DFD" w14:textId="77777777" w:rsidR="00FC5629" w:rsidRPr="00E81145" w:rsidRDefault="00FC5629" w:rsidP="00FC5629">
      <w:pPr>
        <w:rPr>
          <w:b/>
        </w:rPr>
      </w:pPr>
      <w:r w:rsidRPr="00E81145">
        <w:t>_________________________________</w:t>
      </w:r>
      <w:r w:rsidRPr="00E81145">
        <w:tab/>
        <w:t>_____________________</w:t>
      </w:r>
    </w:p>
    <w:p w14:paraId="2C213C15" w14:textId="2ECC2517" w:rsidR="00FC5629" w:rsidRPr="00E81145" w:rsidRDefault="000B7A73" w:rsidP="00FC5629">
      <w:r>
        <w:t xml:space="preserve">UI </w:t>
      </w:r>
      <w:r w:rsidR="00FC5629" w:rsidRPr="00E81145">
        <w:t>ITSC Director</w:t>
      </w:r>
      <w:r w:rsidR="00FC5629" w:rsidRPr="00E81145">
        <w:tab/>
      </w:r>
      <w:r w:rsidR="00FC5629" w:rsidRPr="00E81145">
        <w:tab/>
      </w:r>
      <w:r w:rsidR="00FC5629" w:rsidRPr="00E81145">
        <w:tab/>
      </w:r>
      <w:r w:rsidR="00FC5629" w:rsidRPr="00E81145">
        <w:tab/>
        <w:t>Date</w:t>
      </w:r>
    </w:p>
    <w:p w14:paraId="120ABBD0" w14:textId="77777777" w:rsidR="00FC5629" w:rsidRDefault="00FC5629" w:rsidP="00FC5629"/>
    <w:p w14:paraId="40D3C74C" w14:textId="77777777" w:rsidR="003205AF" w:rsidRPr="00E81145" w:rsidRDefault="003205AF" w:rsidP="00E81145"/>
    <w:p w14:paraId="23865722" w14:textId="77777777" w:rsidR="00BF17D7" w:rsidRPr="00E81145" w:rsidRDefault="00BF17D7" w:rsidP="00BF17D7">
      <w:pPr>
        <w:rPr>
          <w:b/>
        </w:rPr>
      </w:pPr>
      <w:r w:rsidRPr="00E81145">
        <w:t>_________________________________</w:t>
      </w:r>
      <w:r w:rsidRPr="00E81145">
        <w:tab/>
        <w:t>_____________________</w:t>
      </w:r>
    </w:p>
    <w:p w14:paraId="73C98864" w14:textId="6BC046E2" w:rsidR="00BF17D7" w:rsidRPr="00E81145" w:rsidRDefault="00BF17D7" w:rsidP="00BF17D7">
      <w:r>
        <w:t xml:space="preserve">NASWA Executive </w:t>
      </w:r>
      <w:r w:rsidRPr="00E81145">
        <w:t>Director</w:t>
      </w:r>
      <w:r w:rsidRPr="00E81145">
        <w:tab/>
      </w:r>
      <w:r w:rsidRPr="00E81145">
        <w:tab/>
      </w:r>
      <w:r w:rsidRPr="00E81145">
        <w:tab/>
        <w:t>Date</w:t>
      </w:r>
    </w:p>
    <w:p w14:paraId="15826AC1" w14:textId="77777777" w:rsidR="00BF17D7" w:rsidRDefault="00BF17D7" w:rsidP="00BF17D7"/>
    <w:p w14:paraId="47461C7E" w14:textId="77777777" w:rsidR="00BF17D7" w:rsidRPr="00E81145" w:rsidRDefault="00BF17D7" w:rsidP="00BF17D7"/>
    <w:p w14:paraId="33F90063" w14:textId="77777777" w:rsidR="00E81145" w:rsidRPr="00E81145" w:rsidRDefault="00E81145" w:rsidP="00E81145"/>
    <w:sectPr w:rsidR="00E81145" w:rsidRPr="00E81145" w:rsidSect="00F565B6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CC572" w14:textId="77777777" w:rsidR="008326F2" w:rsidRDefault="008326F2">
      <w:r>
        <w:separator/>
      </w:r>
    </w:p>
  </w:endnote>
  <w:endnote w:type="continuationSeparator" w:id="0">
    <w:p w14:paraId="11BFCCD9" w14:textId="77777777" w:rsidR="008326F2" w:rsidRDefault="00832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57B50" w14:textId="77777777" w:rsidR="00292DC5" w:rsidRDefault="00292D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16F89497" w14:textId="77777777" w:rsidR="00292DC5" w:rsidRDefault="00292D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62CB0" w14:textId="01746259" w:rsidR="003A38DF" w:rsidRPr="0083082F" w:rsidRDefault="003A38DF">
    <w:pPr>
      <w:pStyle w:val="Footer"/>
      <w:rPr>
        <w:b w:val="0"/>
      </w:rPr>
    </w:pPr>
    <w:r w:rsidRPr="0083082F">
      <w:rPr>
        <w:b w:val="0"/>
      </w:rPr>
      <w:fldChar w:fldCharType="begin"/>
    </w:r>
    <w:r w:rsidRPr="0083082F">
      <w:rPr>
        <w:b w:val="0"/>
      </w:rPr>
      <w:instrText xml:space="preserve"> PAGE   \* MERGEFORMAT </w:instrText>
    </w:r>
    <w:r w:rsidRPr="0083082F">
      <w:rPr>
        <w:b w:val="0"/>
      </w:rPr>
      <w:fldChar w:fldCharType="separate"/>
    </w:r>
    <w:r w:rsidR="008258BF">
      <w:rPr>
        <w:b w:val="0"/>
        <w:noProof/>
      </w:rPr>
      <w:t>8</w:t>
    </w:r>
    <w:r w:rsidRPr="0083082F">
      <w:rPr>
        <w:b w:val="0"/>
        <w:noProof/>
      </w:rPr>
      <w:fldChar w:fldCharType="end"/>
    </w:r>
  </w:p>
  <w:p w14:paraId="17BD22BF" w14:textId="77777777" w:rsidR="00DB6919" w:rsidRPr="00DB6919" w:rsidRDefault="00DB6919" w:rsidP="00DF7536">
    <w:pPr>
      <w:pStyle w:val="Footer"/>
      <w:rPr>
        <w:rStyle w:val="PageNumber"/>
        <w:sz w:val="32"/>
        <w:szCs w:val="3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A9770" w14:textId="77777777" w:rsidR="00292DC5" w:rsidRPr="00392962" w:rsidRDefault="00292DC5">
    <w:pPr>
      <w:pStyle w:val="Header"/>
      <w:jc w:val="center"/>
      <w:rPr>
        <w:sz w:val="32"/>
        <w:szCs w:val="32"/>
      </w:rPr>
    </w:pPr>
  </w:p>
  <w:p w14:paraId="09D08001" w14:textId="77777777" w:rsidR="00392962" w:rsidRPr="00392962" w:rsidRDefault="00392962">
    <w:pPr>
      <w:pStyle w:val="Header"/>
      <w:jc w:val="center"/>
      <w:rPr>
        <w:b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A4541" w14:textId="77777777" w:rsidR="008326F2" w:rsidRDefault="008326F2">
      <w:r>
        <w:separator/>
      </w:r>
    </w:p>
  </w:footnote>
  <w:footnote w:type="continuationSeparator" w:id="0">
    <w:p w14:paraId="6F856649" w14:textId="77777777" w:rsidR="008326F2" w:rsidRDefault="00832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3482C" w14:textId="4D145F94" w:rsidR="00292DC5" w:rsidRDefault="008258BF" w:rsidP="007A75CD">
    <w:pPr>
      <w:pStyle w:val="Header"/>
    </w:pPr>
    <w:sdt>
      <w:sdtPr>
        <w:id w:val="1128673735"/>
        <w:docPartObj>
          <w:docPartGallery w:val="Watermarks"/>
          <w:docPartUnique/>
        </w:docPartObj>
      </w:sdtPr>
      <w:sdtContent>
        <w:r>
          <w:rPr>
            <w:noProof/>
          </w:rPr>
          <w:pict w14:anchorId="771C433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4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292DC5">
      <w:tab/>
    </w:r>
    <w:r w:rsidR="00292DC5">
      <w:tab/>
    </w:r>
  </w:p>
  <w:p w14:paraId="4094723A" w14:textId="1C97AF8A" w:rsidR="00292DC5" w:rsidRDefault="000B7A73" w:rsidP="009D5C28">
    <w:pPr>
      <w:pStyle w:val="Header"/>
      <w:jc w:val="center"/>
    </w:pPr>
    <w:r>
      <w:rPr>
        <w:b/>
      </w:rPr>
      <w:t xml:space="preserve">UI </w:t>
    </w:r>
    <w:r w:rsidR="009D5C28">
      <w:rPr>
        <w:b/>
      </w:rPr>
      <w:t>ITSC Project Task Order</w:t>
    </w:r>
  </w:p>
  <w:p w14:paraId="19EEE80D" w14:textId="77777777" w:rsidR="00292DC5" w:rsidRPr="007A75CD" w:rsidRDefault="00292DC5" w:rsidP="007A75CD">
    <w:pPr>
      <w:pStyle w:val="Header"/>
      <w:pBdr>
        <w:top w:val="single" w:sz="18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3A0E4" w14:textId="740113F1" w:rsidR="00292DC5" w:rsidRPr="00392962" w:rsidRDefault="00292DC5">
    <w:pPr>
      <w:pStyle w:val="Header"/>
      <w:jc w:val="center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2D4F8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22C29"/>
    <w:multiLevelType w:val="hybridMultilevel"/>
    <w:tmpl w:val="FF6A5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B31ABB"/>
    <w:multiLevelType w:val="hybridMultilevel"/>
    <w:tmpl w:val="7E6435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E6407"/>
    <w:multiLevelType w:val="hybridMultilevel"/>
    <w:tmpl w:val="68A4E4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9241AA"/>
    <w:multiLevelType w:val="hybridMultilevel"/>
    <w:tmpl w:val="ED64C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6B7BED"/>
    <w:multiLevelType w:val="hybridMultilevel"/>
    <w:tmpl w:val="0DE452EE"/>
    <w:lvl w:ilvl="0" w:tplc="093475B4">
      <w:start w:val="1"/>
      <w:numFmt w:val="bullet"/>
      <w:lvlText w:val="•"/>
      <w:lvlJc w:val="left"/>
      <w:pPr>
        <w:ind w:left="1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4AFBE6">
      <w:start w:val="1"/>
      <w:numFmt w:val="bullet"/>
      <w:lvlText w:val="o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F2EE9A">
      <w:start w:val="1"/>
      <w:numFmt w:val="bullet"/>
      <w:lvlText w:val="▪"/>
      <w:lvlJc w:val="left"/>
      <w:pPr>
        <w:ind w:left="3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042AE8">
      <w:start w:val="1"/>
      <w:numFmt w:val="bullet"/>
      <w:lvlText w:val="•"/>
      <w:lvlJc w:val="left"/>
      <w:pPr>
        <w:ind w:left="3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1ABFDC">
      <w:start w:val="1"/>
      <w:numFmt w:val="bullet"/>
      <w:lvlText w:val="o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96DE00">
      <w:start w:val="1"/>
      <w:numFmt w:val="bullet"/>
      <w:lvlText w:val="▪"/>
      <w:lvlJc w:val="left"/>
      <w:pPr>
        <w:ind w:left="5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9CF69A">
      <w:start w:val="1"/>
      <w:numFmt w:val="bullet"/>
      <w:lvlText w:val="•"/>
      <w:lvlJc w:val="left"/>
      <w:pPr>
        <w:ind w:left="6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B6526C">
      <w:start w:val="1"/>
      <w:numFmt w:val="bullet"/>
      <w:lvlText w:val="o"/>
      <w:lvlJc w:val="left"/>
      <w:pPr>
        <w:ind w:left="6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9892BC">
      <w:start w:val="1"/>
      <w:numFmt w:val="bullet"/>
      <w:lvlText w:val="▪"/>
      <w:lvlJc w:val="left"/>
      <w:pPr>
        <w:ind w:left="7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56225D"/>
    <w:multiLevelType w:val="hybridMultilevel"/>
    <w:tmpl w:val="A9E650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979C0"/>
    <w:multiLevelType w:val="hybridMultilevel"/>
    <w:tmpl w:val="3D72CC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71AC1"/>
    <w:multiLevelType w:val="multilevel"/>
    <w:tmpl w:val="B17097C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08B1007"/>
    <w:multiLevelType w:val="hybridMultilevel"/>
    <w:tmpl w:val="1A84C1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A4673"/>
    <w:multiLevelType w:val="hybridMultilevel"/>
    <w:tmpl w:val="E4204B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44990"/>
    <w:multiLevelType w:val="hybridMultilevel"/>
    <w:tmpl w:val="9792500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8C0B07"/>
    <w:multiLevelType w:val="hybridMultilevel"/>
    <w:tmpl w:val="7AF6BC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946081"/>
    <w:multiLevelType w:val="hybridMultilevel"/>
    <w:tmpl w:val="A8F07A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56F3F"/>
    <w:multiLevelType w:val="multilevel"/>
    <w:tmpl w:val="81BEB7B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C517A70"/>
    <w:multiLevelType w:val="hybridMultilevel"/>
    <w:tmpl w:val="BAB659EA"/>
    <w:lvl w:ilvl="0" w:tplc="D4EAA494">
      <w:start w:val="1"/>
      <w:numFmt w:val="bullet"/>
      <w:lvlText w:val="•"/>
      <w:lvlJc w:val="left"/>
      <w:pPr>
        <w:ind w:left="2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F4D7D6">
      <w:start w:val="1"/>
      <w:numFmt w:val="bullet"/>
      <w:lvlText w:val="o"/>
      <w:lvlJc w:val="left"/>
      <w:pPr>
        <w:ind w:left="1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4E114E">
      <w:start w:val="1"/>
      <w:numFmt w:val="bullet"/>
      <w:lvlText w:val="▪"/>
      <w:lvlJc w:val="left"/>
      <w:pPr>
        <w:ind w:left="2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E24D5A">
      <w:start w:val="1"/>
      <w:numFmt w:val="bullet"/>
      <w:lvlText w:val="•"/>
      <w:lvlJc w:val="left"/>
      <w:pPr>
        <w:ind w:left="3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F64E2A">
      <w:start w:val="1"/>
      <w:numFmt w:val="bullet"/>
      <w:lvlText w:val="o"/>
      <w:lvlJc w:val="left"/>
      <w:pPr>
        <w:ind w:left="4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E6A48A">
      <w:start w:val="1"/>
      <w:numFmt w:val="bullet"/>
      <w:lvlText w:val="▪"/>
      <w:lvlJc w:val="left"/>
      <w:pPr>
        <w:ind w:left="4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DA2042">
      <w:start w:val="1"/>
      <w:numFmt w:val="bullet"/>
      <w:lvlText w:val="•"/>
      <w:lvlJc w:val="left"/>
      <w:pPr>
        <w:ind w:left="5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28D998">
      <w:start w:val="1"/>
      <w:numFmt w:val="bullet"/>
      <w:lvlText w:val="o"/>
      <w:lvlJc w:val="left"/>
      <w:pPr>
        <w:ind w:left="6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A035F4">
      <w:start w:val="1"/>
      <w:numFmt w:val="bullet"/>
      <w:lvlText w:val="▪"/>
      <w:lvlJc w:val="left"/>
      <w:pPr>
        <w:ind w:left="6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FD14715"/>
    <w:multiLevelType w:val="multilevel"/>
    <w:tmpl w:val="CA0227CC"/>
    <w:lvl w:ilvl="0">
      <w:start w:val="2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3D2769D"/>
    <w:multiLevelType w:val="hybridMultilevel"/>
    <w:tmpl w:val="80B291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674FE"/>
    <w:multiLevelType w:val="hybridMultilevel"/>
    <w:tmpl w:val="D63A2F14"/>
    <w:lvl w:ilvl="0" w:tplc="0298BC86">
      <w:start w:val="7"/>
      <w:numFmt w:val="lowerLetter"/>
      <w:lvlText w:val="(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DE48DF"/>
    <w:multiLevelType w:val="hybridMultilevel"/>
    <w:tmpl w:val="A1EE9496"/>
    <w:lvl w:ilvl="0" w:tplc="C980E7A0">
      <w:start w:val="1"/>
      <w:numFmt w:val="bullet"/>
      <w:lvlText w:val="•"/>
      <w:lvlJc w:val="left"/>
      <w:pPr>
        <w:ind w:left="1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184FC4">
      <w:start w:val="1"/>
      <w:numFmt w:val="bullet"/>
      <w:lvlText w:val="o"/>
      <w:lvlJc w:val="left"/>
      <w:pPr>
        <w:ind w:left="2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50E65C">
      <w:start w:val="1"/>
      <w:numFmt w:val="bullet"/>
      <w:lvlText w:val="▪"/>
      <w:lvlJc w:val="left"/>
      <w:pPr>
        <w:ind w:left="2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58B842">
      <w:start w:val="1"/>
      <w:numFmt w:val="bullet"/>
      <w:lvlText w:val="•"/>
      <w:lvlJc w:val="left"/>
      <w:pPr>
        <w:ind w:left="3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EA64DA">
      <w:start w:val="1"/>
      <w:numFmt w:val="bullet"/>
      <w:lvlText w:val="o"/>
      <w:lvlJc w:val="left"/>
      <w:pPr>
        <w:ind w:left="4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D0E66A">
      <w:start w:val="1"/>
      <w:numFmt w:val="bullet"/>
      <w:lvlText w:val="▪"/>
      <w:lvlJc w:val="left"/>
      <w:pPr>
        <w:ind w:left="4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E63E86">
      <w:start w:val="1"/>
      <w:numFmt w:val="bullet"/>
      <w:lvlText w:val="•"/>
      <w:lvlJc w:val="left"/>
      <w:pPr>
        <w:ind w:left="5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2256AC">
      <w:start w:val="1"/>
      <w:numFmt w:val="bullet"/>
      <w:lvlText w:val="o"/>
      <w:lvlJc w:val="left"/>
      <w:pPr>
        <w:ind w:left="6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30AEE2">
      <w:start w:val="1"/>
      <w:numFmt w:val="bullet"/>
      <w:lvlText w:val="▪"/>
      <w:lvlJc w:val="left"/>
      <w:pPr>
        <w:ind w:left="7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7813109"/>
    <w:multiLevelType w:val="hybridMultilevel"/>
    <w:tmpl w:val="AE72BC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8471F8"/>
    <w:multiLevelType w:val="hybridMultilevel"/>
    <w:tmpl w:val="30FA482E"/>
    <w:lvl w:ilvl="0" w:tplc="A35EE86E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2A52F31"/>
    <w:multiLevelType w:val="multilevel"/>
    <w:tmpl w:val="B804251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7365349"/>
    <w:multiLevelType w:val="hybridMultilevel"/>
    <w:tmpl w:val="AFE0B438"/>
    <w:lvl w:ilvl="0" w:tplc="04090001">
      <w:start w:val="1"/>
      <w:numFmt w:val="bullet"/>
      <w:lvlText w:val=""/>
      <w:lvlJc w:val="left"/>
      <w:pPr>
        <w:ind w:left="1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abstractNum w:abstractNumId="24" w15:restartNumberingAfterBreak="0">
    <w:nsid w:val="67D92BB2"/>
    <w:multiLevelType w:val="multilevel"/>
    <w:tmpl w:val="B290B72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6B752F74"/>
    <w:multiLevelType w:val="multilevel"/>
    <w:tmpl w:val="F840718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6C5A7ECF"/>
    <w:multiLevelType w:val="hybridMultilevel"/>
    <w:tmpl w:val="D9F0878C"/>
    <w:lvl w:ilvl="0" w:tplc="B2304A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963997"/>
    <w:multiLevelType w:val="hybridMultilevel"/>
    <w:tmpl w:val="10E20CA8"/>
    <w:lvl w:ilvl="0" w:tplc="E36A068C">
      <w:start w:val="3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086056E">
      <w:start w:val="301"/>
      <w:numFmt w:val="decimal"/>
      <w:lvlText w:val="(%2)"/>
      <w:lvlJc w:val="left"/>
      <w:pPr>
        <w:tabs>
          <w:tab w:val="num" w:pos="2340"/>
        </w:tabs>
        <w:ind w:left="2340" w:hanging="540"/>
      </w:pPr>
      <w:rPr>
        <w:rFonts w:hint="default"/>
        <w:b w:val="0"/>
      </w:rPr>
    </w:lvl>
    <w:lvl w:ilvl="2" w:tplc="FBA0AFA4">
      <w:start w:val="4"/>
      <w:numFmt w:val="lowerLetter"/>
      <w:lvlText w:val="(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75773891"/>
    <w:multiLevelType w:val="multilevel"/>
    <w:tmpl w:val="950A24D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79935EE7"/>
    <w:multiLevelType w:val="multilevel"/>
    <w:tmpl w:val="400A2C5E"/>
    <w:lvl w:ilvl="0">
      <w:start w:val="1"/>
      <w:numFmt w:val="upperLetter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7DC82730"/>
    <w:multiLevelType w:val="hybridMultilevel"/>
    <w:tmpl w:val="146E0EB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7ED17EF9"/>
    <w:multiLevelType w:val="hybridMultilevel"/>
    <w:tmpl w:val="EED868D4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7618D5"/>
    <w:multiLevelType w:val="hybridMultilevel"/>
    <w:tmpl w:val="C6B465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7"/>
  </w:num>
  <w:num w:numId="3">
    <w:abstractNumId w:val="18"/>
  </w:num>
  <w:num w:numId="4">
    <w:abstractNumId w:val="0"/>
  </w:num>
  <w:num w:numId="5">
    <w:abstractNumId w:val="3"/>
  </w:num>
  <w:num w:numId="6">
    <w:abstractNumId w:val="31"/>
  </w:num>
  <w:num w:numId="7">
    <w:abstractNumId w:val="11"/>
  </w:num>
  <w:num w:numId="8">
    <w:abstractNumId w:val="6"/>
  </w:num>
  <w:num w:numId="9">
    <w:abstractNumId w:val="32"/>
  </w:num>
  <w:num w:numId="10">
    <w:abstractNumId w:val="17"/>
  </w:num>
  <w:num w:numId="11">
    <w:abstractNumId w:val="20"/>
  </w:num>
  <w:num w:numId="12">
    <w:abstractNumId w:val="10"/>
  </w:num>
  <w:num w:numId="13">
    <w:abstractNumId w:val="2"/>
  </w:num>
  <w:num w:numId="14">
    <w:abstractNumId w:val="22"/>
  </w:num>
  <w:num w:numId="15">
    <w:abstractNumId w:val="22"/>
  </w:num>
  <w:num w:numId="16">
    <w:abstractNumId w:val="22"/>
  </w:num>
  <w:num w:numId="17">
    <w:abstractNumId w:val="29"/>
  </w:num>
  <w:num w:numId="18">
    <w:abstractNumId w:val="9"/>
  </w:num>
  <w:num w:numId="19">
    <w:abstractNumId w:val="1"/>
  </w:num>
  <w:num w:numId="20">
    <w:abstractNumId w:val="21"/>
  </w:num>
  <w:num w:numId="21">
    <w:abstractNumId w:val="22"/>
  </w:num>
  <w:num w:numId="22">
    <w:abstractNumId w:val="22"/>
  </w:num>
  <w:num w:numId="23">
    <w:abstractNumId w:val="30"/>
  </w:num>
  <w:num w:numId="24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</w:num>
  <w:num w:numId="26">
    <w:abstractNumId w:val="22"/>
    <w:lvlOverride w:ilvl="0">
      <w:startOverride w:val="2"/>
    </w:lvlOverride>
    <w:lvlOverride w:ilvl="1">
      <w:startOverride w:val="3"/>
    </w:lvlOverride>
  </w:num>
  <w:num w:numId="27">
    <w:abstractNumId w:val="22"/>
    <w:lvlOverride w:ilvl="0">
      <w:startOverride w:val="2"/>
    </w:lvlOverride>
    <w:lvlOverride w:ilvl="1">
      <w:startOverride w:val="3"/>
    </w:lvlOverride>
  </w:num>
  <w:num w:numId="28">
    <w:abstractNumId w:val="22"/>
    <w:lvlOverride w:ilvl="0">
      <w:startOverride w:val="2"/>
    </w:lvlOverride>
    <w:lvlOverride w:ilvl="1">
      <w:startOverride w:val="3"/>
    </w:lvlOverride>
  </w:num>
  <w:num w:numId="29">
    <w:abstractNumId w:val="22"/>
    <w:lvlOverride w:ilvl="0">
      <w:startOverride w:val="2"/>
    </w:lvlOverride>
    <w:lvlOverride w:ilvl="1">
      <w:startOverride w:val="4"/>
    </w:lvlOverride>
  </w:num>
  <w:num w:numId="30">
    <w:abstractNumId w:val="22"/>
    <w:lvlOverride w:ilvl="0">
      <w:startOverride w:val="2"/>
    </w:lvlOverride>
    <w:lvlOverride w:ilvl="1">
      <w:startOverride w:val="3"/>
    </w:lvlOverride>
  </w:num>
  <w:num w:numId="31">
    <w:abstractNumId w:val="22"/>
    <w:lvlOverride w:ilvl="0">
      <w:startOverride w:val="2"/>
    </w:lvlOverride>
    <w:lvlOverride w:ilvl="1">
      <w:startOverride w:val="3"/>
    </w:lvlOverride>
  </w:num>
  <w:num w:numId="32">
    <w:abstractNumId w:val="22"/>
  </w:num>
  <w:num w:numId="33">
    <w:abstractNumId w:val="28"/>
  </w:num>
  <w:num w:numId="34">
    <w:abstractNumId w:val="8"/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14"/>
  </w:num>
  <w:num w:numId="38">
    <w:abstractNumId w:val="25"/>
  </w:num>
  <w:num w:numId="39">
    <w:abstractNumId w:val="16"/>
  </w:num>
  <w:num w:numId="40">
    <w:abstractNumId w:val="13"/>
  </w:num>
  <w:num w:numId="41">
    <w:abstractNumId w:val="26"/>
  </w:num>
  <w:num w:numId="42">
    <w:abstractNumId w:val="4"/>
  </w:num>
  <w:num w:numId="43">
    <w:abstractNumId w:val="19"/>
  </w:num>
  <w:num w:numId="44">
    <w:abstractNumId w:val="15"/>
  </w:num>
  <w:num w:numId="45">
    <w:abstractNumId w:val="5"/>
  </w:num>
  <w:num w:numId="46">
    <w:abstractNumId w:val="12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hideSpellingErrors/>
  <w:hideGrammaticalErrors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 style="mso-position-vertical-relative:line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A45"/>
    <w:rsid w:val="000007EC"/>
    <w:rsid w:val="00004BFF"/>
    <w:rsid w:val="000056B6"/>
    <w:rsid w:val="00010832"/>
    <w:rsid w:val="00011C49"/>
    <w:rsid w:val="00011D54"/>
    <w:rsid w:val="00016482"/>
    <w:rsid w:val="00022541"/>
    <w:rsid w:val="00022E41"/>
    <w:rsid w:val="00032C35"/>
    <w:rsid w:val="000332D2"/>
    <w:rsid w:val="000335E9"/>
    <w:rsid w:val="0003449D"/>
    <w:rsid w:val="00042378"/>
    <w:rsid w:val="00042ED3"/>
    <w:rsid w:val="00043D4D"/>
    <w:rsid w:val="00044756"/>
    <w:rsid w:val="000449EC"/>
    <w:rsid w:val="00044A01"/>
    <w:rsid w:val="000514C7"/>
    <w:rsid w:val="00052D75"/>
    <w:rsid w:val="00052F20"/>
    <w:rsid w:val="00060B68"/>
    <w:rsid w:val="000728E3"/>
    <w:rsid w:val="00072EDE"/>
    <w:rsid w:val="0007689D"/>
    <w:rsid w:val="00080384"/>
    <w:rsid w:val="00086764"/>
    <w:rsid w:val="00092023"/>
    <w:rsid w:val="000938D7"/>
    <w:rsid w:val="00095C65"/>
    <w:rsid w:val="000A27FE"/>
    <w:rsid w:val="000A4305"/>
    <w:rsid w:val="000A6D06"/>
    <w:rsid w:val="000B543E"/>
    <w:rsid w:val="000B56EC"/>
    <w:rsid w:val="000B66A8"/>
    <w:rsid w:val="000B7A73"/>
    <w:rsid w:val="000C3FA7"/>
    <w:rsid w:val="000C4BD2"/>
    <w:rsid w:val="000C570D"/>
    <w:rsid w:val="000C5C2F"/>
    <w:rsid w:val="000E35C7"/>
    <w:rsid w:val="000E49DF"/>
    <w:rsid w:val="000E7490"/>
    <w:rsid w:val="000F0704"/>
    <w:rsid w:val="000F2A1F"/>
    <w:rsid w:val="000F34F8"/>
    <w:rsid w:val="00100355"/>
    <w:rsid w:val="00100DCE"/>
    <w:rsid w:val="001016E9"/>
    <w:rsid w:val="00102C0D"/>
    <w:rsid w:val="001046F3"/>
    <w:rsid w:val="00105539"/>
    <w:rsid w:val="0010684D"/>
    <w:rsid w:val="00112617"/>
    <w:rsid w:val="0011338C"/>
    <w:rsid w:val="00121D0F"/>
    <w:rsid w:val="00122E92"/>
    <w:rsid w:val="00125E6F"/>
    <w:rsid w:val="001268F3"/>
    <w:rsid w:val="00130034"/>
    <w:rsid w:val="00131BC1"/>
    <w:rsid w:val="00132929"/>
    <w:rsid w:val="00137B6F"/>
    <w:rsid w:val="001404DE"/>
    <w:rsid w:val="00144913"/>
    <w:rsid w:val="00144AE8"/>
    <w:rsid w:val="00146D24"/>
    <w:rsid w:val="001505C0"/>
    <w:rsid w:val="00151090"/>
    <w:rsid w:val="00155DFB"/>
    <w:rsid w:val="001569BD"/>
    <w:rsid w:val="00167DCA"/>
    <w:rsid w:val="00170541"/>
    <w:rsid w:val="0017290C"/>
    <w:rsid w:val="001844AC"/>
    <w:rsid w:val="001858C5"/>
    <w:rsid w:val="00190952"/>
    <w:rsid w:val="001913DC"/>
    <w:rsid w:val="00196300"/>
    <w:rsid w:val="001A628A"/>
    <w:rsid w:val="001B2F3E"/>
    <w:rsid w:val="001B3B9E"/>
    <w:rsid w:val="001B3EDA"/>
    <w:rsid w:val="001B705E"/>
    <w:rsid w:val="001B78D5"/>
    <w:rsid w:val="001C0BAA"/>
    <w:rsid w:val="001C6696"/>
    <w:rsid w:val="001D1949"/>
    <w:rsid w:val="001D2712"/>
    <w:rsid w:val="001D2D04"/>
    <w:rsid w:val="001E0C34"/>
    <w:rsid w:val="001E1683"/>
    <w:rsid w:val="001E2378"/>
    <w:rsid w:val="001E412E"/>
    <w:rsid w:val="001E4BC7"/>
    <w:rsid w:val="001E6324"/>
    <w:rsid w:val="001E655C"/>
    <w:rsid w:val="001F0B00"/>
    <w:rsid w:val="00200C7D"/>
    <w:rsid w:val="00205216"/>
    <w:rsid w:val="002077E6"/>
    <w:rsid w:val="00213C44"/>
    <w:rsid w:val="00215402"/>
    <w:rsid w:val="002213EA"/>
    <w:rsid w:val="002229E9"/>
    <w:rsid w:val="0022362F"/>
    <w:rsid w:val="00224431"/>
    <w:rsid w:val="00226F8B"/>
    <w:rsid w:val="00227F54"/>
    <w:rsid w:val="002304FD"/>
    <w:rsid w:val="002318F8"/>
    <w:rsid w:val="002324A1"/>
    <w:rsid w:val="002333DE"/>
    <w:rsid w:val="00234B5B"/>
    <w:rsid w:val="00235AD3"/>
    <w:rsid w:val="00237EBB"/>
    <w:rsid w:val="00246971"/>
    <w:rsid w:val="00246DBE"/>
    <w:rsid w:val="00247C7C"/>
    <w:rsid w:val="00252679"/>
    <w:rsid w:val="00253E1F"/>
    <w:rsid w:val="00256408"/>
    <w:rsid w:val="00257309"/>
    <w:rsid w:val="0026321C"/>
    <w:rsid w:val="00263FA3"/>
    <w:rsid w:val="00270075"/>
    <w:rsid w:val="002738AF"/>
    <w:rsid w:val="00273EAC"/>
    <w:rsid w:val="002746BE"/>
    <w:rsid w:val="002827FD"/>
    <w:rsid w:val="00283B2F"/>
    <w:rsid w:val="002867DE"/>
    <w:rsid w:val="00287945"/>
    <w:rsid w:val="00292DC5"/>
    <w:rsid w:val="002A793B"/>
    <w:rsid w:val="002B0C0E"/>
    <w:rsid w:val="002B48BA"/>
    <w:rsid w:val="002B5790"/>
    <w:rsid w:val="002B6C51"/>
    <w:rsid w:val="002B7483"/>
    <w:rsid w:val="002B7F0C"/>
    <w:rsid w:val="002C12AC"/>
    <w:rsid w:val="002C14EC"/>
    <w:rsid w:val="002C2D1E"/>
    <w:rsid w:val="002C547A"/>
    <w:rsid w:val="002C757D"/>
    <w:rsid w:val="002D33D2"/>
    <w:rsid w:val="002D3BC8"/>
    <w:rsid w:val="002D52BD"/>
    <w:rsid w:val="002D633F"/>
    <w:rsid w:val="002D6CE4"/>
    <w:rsid w:val="002E1F5E"/>
    <w:rsid w:val="002E5366"/>
    <w:rsid w:val="002E5E0A"/>
    <w:rsid w:val="002F17FC"/>
    <w:rsid w:val="002F1DDF"/>
    <w:rsid w:val="002F234C"/>
    <w:rsid w:val="002F41E0"/>
    <w:rsid w:val="003035C3"/>
    <w:rsid w:val="0030414A"/>
    <w:rsid w:val="00304295"/>
    <w:rsid w:val="00311BE9"/>
    <w:rsid w:val="00316EB5"/>
    <w:rsid w:val="00316EFB"/>
    <w:rsid w:val="00317F9A"/>
    <w:rsid w:val="003205AF"/>
    <w:rsid w:val="00325E2E"/>
    <w:rsid w:val="00335801"/>
    <w:rsid w:val="0033588C"/>
    <w:rsid w:val="00335B3C"/>
    <w:rsid w:val="00341A7A"/>
    <w:rsid w:val="00341F89"/>
    <w:rsid w:val="00342DA1"/>
    <w:rsid w:val="0034346D"/>
    <w:rsid w:val="0034532B"/>
    <w:rsid w:val="00347039"/>
    <w:rsid w:val="003611C8"/>
    <w:rsid w:val="00361E3F"/>
    <w:rsid w:val="00363B43"/>
    <w:rsid w:val="0036655B"/>
    <w:rsid w:val="003713C1"/>
    <w:rsid w:val="003767D3"/>
    <w:rsid w:val="00376AAA"/>
    <w:rsid w:val="00376D7A"/>
    <w:rsid w:val="003838CC"/>
    <w:rsid w:val="003848D7"/>
    <w:rsid w:val="00384C98"/>
    <w:rsid w:val="00392962"/>
    <w:rsid w:val="00395453"/>
    <w:rsid w:val="00397266"/>
    <w:rsid w:val="00397412"/>
    <w:rsid w:val="003A3762"/>
    <w:rsid w:val="003A38DF"/>
    <w:rsid w:val="003A3B5B"/>
    <w:rsid w:val="003A4909"/>
    <w:rsid w:val="003A5464"/>
    <w:rsid w:val="003A6FA3"/>
    <w:rsid w:val="003B05E8"/>
    <w:rsid w:val="003B0666"/>
    <w:rsid w:val="003B2EB9"/>
    <w:rsid w:val="003C6220"/>
    <w:rsid w:val="003C6716"/>
    <w:rsid w:val="003D3089"/>
    <w:rsid w:val="003D4087"/>
    <w:rsid w:val="003D5DC7"/>
    <w:rsid w:val="003D6082"/>
    <w:rsid w:val="003E64BC"/>
    <w:rsid w:val="003E6B3C"/>
    <w:rsid w:val="003F1BD6"/>
    <w:rsid w:val="003F1C66"/>
    <w:rsid w:val="003F6AE3"/>
    <w:rsid w:val="00403E9C"/>
    <w:rsid w:val="004045C1"/>
    <w:rsid w:val="0040603C"/>
    <w:rsid w:val="0041400A"/>
    <w:rsid w:val="004159B3"/>
    <w:rsid w:val="00415AAD"/>
    <w:rsid w:val="004161BE"/>
    <w:rsid w:val="0041651C"/>
    <w:rsid w:val="00416C0A"/>
    <w:rsid w:val="00423552"/>
    <w:rsid w:val="00425C56"/>
    <w:rsid w:val="0042788A"/>
    <w:rsid w:val="004316F0"/>
    <w:rsid w:val="00432E81"/>
    <w:rsid w:val="0043387B"/>
    <w:rsid w:val="0043464A"/>
    <w:rsid w:val="00435B4E"/>
    <w:rsid w:val="00436312"/>
    <w:rsid w:val="00440365"/>
    <w:rsid w:val="004459AC"/>
    <w:rsid w:val="004472BE"/>
    <w:rsid w:val="00450ACC"/>
    <w:rsid w:val="004518DF"/>
    <w:rsid w:val="00451B81"/>
    <w:rsid w:val="00451D71"/>
    <w:rsid w:val="004534C1"/>
    <w:rsid w:val="0045462D"/>
    <w:rsid w:val="00455C56"/>
    <w:rsid w:val="004575D4"/>
    <w:rsid w:val="00460188"/>
    <w:rsid w:val="0046126E"/>
    <w:rsid w:val="00462549"/>
    <w:rsid w:val="00462DC5"/>
    <w:rsid w:val="004672C7"/>
    <w:rsid w:val="0046752C"/>
    <w:rsid w:val="00467B78"/>
    <w:rsid w:val="004719BC"/>
    <w:rsid w:val="00473FA3"/>
    <w:rsid w:val="00475034"/>
    <w:rsid w:val="00481A14"/>
    <w:rsid w:val="00481F7F"/>
    <w:rsid w:val="00482A16"/>
    <w:rsid w:val="00485ABD"/>
    <w:rsid w:val="0049124E"/>
    <w:rsid w:val="00491682"/>
    <w:rsid w:val="00492A87"/>
    <w:rsid w:val="00493650"/>
    <w:rsid w:val="00495A1A"/>
    <w:rsid w:val="0049799C"/>
    <w:rsid w:val="004A1301"/>
    <w:rsid w:val="004A5797"/>
    <w:rsid w:val="004A6ED3"/>
    <w:rsid w:val="004B0ED5"/>
    <w:rsid w:val="004B22AD"/>
    <w:rsid w:val="004B2999"/>
    <w:rsid w:val="004B69BD"/>
    <w:rsid w:val="004C13F1"/>
    <w:rsid w:val="004C203B"/>
    <w:rsid w:val="004C236F"/>
    <w:rsid w:val="004C60C6"/>
    <w:rsid w:val="004D1F54"/>
    <w:rsid w:val="004D29FB"/>
    <w:rsid w:val="004D389F"/>
    <w:rsid w:val="004D57A0"/>
    <w:rsid w:val="004D647F"/>
    <w:rsid w:val="004E07AB"/>
    <w:rsid w:val="004E390A"/>
    <w:rsid w:val="004E442F"/>
    <w:rsid w:val="004F16F4"/>
    <w:rsid w:val="004F1D1E"/>
    <w:rsid w:val="0050537E"/>
    <w:rsid w:val="00507073"/>
    <w:rsid w:val="00512B7E"/>
    <w:rsid w:val="005137D8"/>
    <w:rsid w:val="00514CCC"/>
    <w:rsid w:val="00515381"/>
    <w:rsid w:val="00517173"/>
    <w:rsid w:val="0052478C"/>
    <w:rsid w:val="005269F6"/>
    <w:rsid w:val="005327BE"/>
    <w:rsid w:val="00535C7B"/>
    <w:rsid w:val="00536117"/>
    <w:rsid w:val="00536496"/>
    <w:rsid w:val="00543846"/>
    <w:rsid w:val="00546748"/>
    <w:rsid w:val="00547B6B"/>
    <w:rsid w:val="00552580"/>
    <w:rsid w:val="00552EB3"/>
    <w:rsid w:val="00552FE8"/>
    <w:rsid w:val="00557236"/>
    <w:rsid w:val="00561E6F"/>
    <w:rsid w:val="00562AA7"/>
    <w:rsid w:val="00563015"/>
    <w:rsid w:val="005635C1"/>
    <w:rsid w:val="00567C29"/>
    <w:rsid w:val="005700A7"/>
    <w:rsid w:val="005712EA"/>
    <w:rsid w:val="00571B59"/>
    <w:rsid w:val="00572942"/>
    <w:rsid w:val="00577282"/>
    <w:rsid w:val="00582370"/>
    <w:rsid w:val="00585515"/>
    <w:rsid w:val="00597CDA"/>
    <w:rsid w:val="005A0C72"/>
    <w:rsid w:val="005A1C94"/>
    <w:rsid w:val="005A2FF8"/>
    <w:rsid w:val="005A67AF"/>
    <w:rsid w:val="005A6A4A"/>
    <w:rsid w:val="005A793D"/>
    <w:rsid w:val="005B1B54"/>
    <w:rsid w:val="005B26EC"/>
    <w:rsid w:val="005B2CDA"/>
    <w:rsid w:val="005B6548"/>
    <w:rsid w:val="005C3A7A"/>
    <w:rsid w:val="005C6CAE"/>
    <w:rsid w:val="005C75C7"/>
    <w:rsid w:val="005D48D4"/>
    <w:rsid w:val="005E1081"/>
    <w:rsid w:val="005E5783"/>
    <w:rsid w:val="005E661D"/>
    <w:rsid w:val="005E7A10"/>
    <w:rsid w:val="005F168F"/>
    <w:rsid w:val="005F2924"/>
    <w:rsid w:val="005F2E7B"/>
    <w:rsid w:val="005F3A4D"/>
    <w:rsid w:val="005F5441"/>
    <w:rsid w:val="005F73EE"/>
    <w:rsid w:val="00600901"/>
    <w:rsid w:val="00605531"/>
    <w:rsid w:val="00614F8C"/>
    <w:rsid w:val="00621FEC"/>
    <w:rsid w:val="00622FF5"/>
    <w:rsid w:val="00623527"/>
    <w:rsid w:val="0062469A"/>
    <w:rsid w:val="00625DF0"/>
    <w:rsid w:val="00626AA9"/>
    <w:rsid w:val="00635DEB"/>
    <w:rsid w:val="00636152"/>
    <w:rsid w:val="00641D3F"/>
    <w:rsid w:val="00643992"/>
    <w:rsid w:val="006454D7"/>
    <w:rsid w:val="006500F0"/>
    <w:rsid w:val="006501B4"/>
    <w:rsid w:val="0065788A"/>
    <w:rsid w:val="00663562"/>
    <w:rsid w:val="00665601"/>
    <w:rsid w:val="0066784C"/>
    <w:rsid w:val="00673FDF"/>
    <w:rsid w:val="0067537A"/>
    <w:rsid w:val="00676F2B"/>
    <w:rsid w:val="00677F99"/>
    <w:rsid w:val="00683A78"/>
    <w:rsid w:val="0068614E"/>
    <w:rsid w:val="006877C7"/>
    <w:rsid w:val="00690819"/>
    <w:rsid w:val="006928F0"/>
    <w:rsid w:val="006946E7"/>
    <w:rsid w:val="00696CF7"/>
    <w:rsid w:val="00697BDD"/>
    <w:rsid w:val="006A17AD"/>
    <w:rsid w:val="006A3899"/>
    <w:rsid w:val="006A4E84"/>
    <w:rsid w:val="006B0E70"/>
    <w:rsid w:val="006B13B3"/>
    <w:rsid w:val="006B4206"/>
    <w:rsid w:val="006B6441"/>
    <w:rsid w:val="006C3523"/>
    <w:rsid w:val="006C5501"/>
    <w:rsid w:val="006D095A"/>
    <w:rsid w:val="006D0AC9"/>
    <w:rsid w:val="006D13CE"/>
    <w:rsid w:val="006D24CA"/>
    <w:rsid w:val="006D3D1A"/>
    <w:rsid w:val="006D6EF2"/>
    <w:rsid w:val="006D7612"/>
    <w:rsid w:val="006E3DC8"/>
    <w:rsid w:val="006F38F4"/>
    <w:rsid w:val="006F45E7"/>
    <w:rsid w:val="007017ED"/>
    <w:rsid w:val="007022B4"/>
    <w:rsid w:val="007030C9"/>
    <w:rsid w:val="007075C9"/>
    <w:rsid w:val="00707F96"/>
    <w:rsid w:val="00712C51"/>
    <w:rsid w:val="007135AD"/>
    <w:rsid w:val="007139C5"/>
    <w:rsid w:val="0072168C"/>
    <w:rsid w:val="007231A3"/>
    <w:rsid w:val="00724870"/>
    <w:rsid w:val="00724CDC"/>
    <w:rsid w:val="0072588F"/>
    <w:rsid w:val="00730CED"/>
    <w:rsid w:val="00731951"/>
    <w:rsid w:val="007431BE"/>
    <w:rsid w:val="0074688A"/>
    <w:rsid w:val="0075134E"/>
    <w:rsid w:val="00751E19"/>
    <w:rsid w:val="007532CB"/>
    <w:rsid w:val="00763BA7"/>
    <w:rsid w:val="00767CEE"/>
    <w:rsid w:val="007700F6"/>
    <w:rsid w:val="00771471"/>
    <w:rsid w:val="00771D47"/>
    <w:rsid w:val="00773A7A"/>
    <w:rsid w:val="0077488F"/>
    <w:rsid w:val="007840DC"/>
    <w:rsid w:val="007928F6"/>
    <w:rsid w:val="00792A41"/>
    <w:rsid w:val="00794374"/>
    <w:rsid w:val="00794599"/>
    <w:rsid w:val="007A1465"/>
    <w:rsid w:val="007A3BC3"/>
    <w:rsid w:val="007A527B"/>
    <w:rsid w:val="007A75CD"/>
    <w:rsid w:val="007A79EA"/>
    <w:rsid w:val="007B3A56"/>
    <w:rsid w:val="007B3DA9"/>
    <w:rsid w:val="007B6A6D"/>
    <w:rsid w:val="007B6C93"/>
    <w:rsid w:val="007C02E2"/>
    <w:rsid w:val="007C5803"/>
    <w:rsid w:val="007C787F"/>
    <w:rsid w:val="007D0696"/>
    <w:rsid w:val="007D69D4"/>
    <w:rsid w:val="007E5067"/>
    <w:rsid w:val="007F6287"/>
    <w:rsid w:val="007F7537"/>
    <w:rsid w:val="00804350"/>
    <w:rsid w:val="00804902"/>
    <w:rsid w:val="00805638"/>
    <w:rsid w:val="00813208"/>
    <w:rsid w:val="00813A4D"/>
    <w:rsid w:val="008145F2"/>
    <w:rsid w:val="00815340"/>
    <w:rsid w:val="00817DB7"/>
    <w:rsid w:val="00821741"/>
    <w:rsid w:val="00823EF3"/>
    <w:rsid w:val="008258BF"/>
    <w:rsid w:val="0083082F"/>
    <w:rsid w:val="00832029"/>
    <w:rsid w:val="008326F2"/>
    <w:rsid w:val="008362BB"/>
    <w:rsid w:val="00841645"/>
    <w:rsid w:val="0084242E"/>
    <w:rsid w:val="008429C9"/>
    <w:rsid w:val="00842A23"/>
    <w:rsid w:val="00844D5F"/>
    <w:rsid w:val="0084785E"/>
    <w:rsid w:val="00852060"/>
    <w:rsid w:val="00856087"/>
    <w:rsid w:val="008613AD"/>
    <w:rsid w:val="00864345"/>
    <w:rsid w:val="00865374"/>
    <w:rsid w:val="00867743"/>
    <w:rsid w:val="00874889"/>
    <w:rsid w:val="0087743C"/>
    <w:rsid w:val="00882EEC"/>
    <w:rsid w:val="00885113"/>
    <w:rsid w:val="00887707"/>
    <w:rsid w:val="00890251"/>
    <w:rsid w:val="00890DB4"/>
    <w:rsid w:val="00891FBE"/>
    <w:rsid w:val="008A1D3C"/>
    <w:rsid w:val="008A2B6A"/>
    <w:rsid w:val="008A3A77"/>
    <w:rsid w:val="008A3AAD"/>
    <w:rsid w:val="008A460E"/>
    <w:rsid w:val="008A5247"/>
    <w:rsid w:val="008A524F"/>
    <w:rsid w:val="008A6D10"/>
    <w:rsid w:val="008A6E50"/>
    <w:rsid w:val="008A7A52"/>
    <w:rsid w:val="008B1D6E"/>
    <w:rsid w:val="008B34CA"/>
    <w:rsid w:val="008B5C6D"/>
    <w:rsid w:val="008B608D"/>
    <w:rsid w:val="008C09CD"/>
    <w:rsid w:val="008C2788"/>
    <w:rsid w:val="008C2C58"/>
    <w:rsid w:val="008C6FE2"/>
    <w:rsid w:val="008D5A2D"/>
    <w:rsid w:val="008E2A82"/>
    <w:rsid w:val="008E2BF0"/>
    <w:rsid w:val="008F2415"/>
    <w:rsid w:val="008F2B19"/>
    <w:rsid w:val="008F3721"/>
    <w:rsid w:val="008F3D35"/>
    <w:rsid w:val="009004B7"/>
    <w:rsid w:val="00904534"/>
    <w:rsid w:val="00904772"/>
    <w:rsid w:val="009102E0"/>
    <w:rsid w:val="00914BF1"/>
    <w:rsid w:val="00914D58"/>
    <w:rsid w:val="0091596B"/>
    <w:rsid w:val="00915980"/>
    <w:rsid w:val="009178A1"/>
    <w:rsid w:val="009232A3"/>
    <w:rsid w:val="00924625"/>
    <w:rsid w:val="00924FFC"/>
    <w:rsid w:val="00926AC9"/>
    <w:rsid w:val="009274E1"/>
    <w:rsid w:val="00930F46"/>
    <w:rsid w:val="00933259"/>
    <w:rsid w:val="00940C5B"/>
    <w:rsid w:val="00941547"/>
    <w:rsid w:val="00941748"/>
    <w:rsid w:val="009435C1"/>
    <w:rsid w:val="00943939"/>
    <w:rsid w:val="00944D04"/>
    <w:rsid w:val="00947031"/>
    <w:rsid w:val="0094786D"/>
    <w:rsid w:val="00952E72"/>
    <w:rsid w:val="009546B8"/>
    <w:rsid w:val="009556B0"/>
    <w:rsid w:val="00955907"/>
    <w:rsid w:val="00955D14"/>
    <w:rsid w:val="00963080"/>
    <w:rsid w:val="009630AF"/>
    <w:rsid w:val="0096330F"/>
    <w:rsid w:val="00965D63"/>
    <w:rsid w:val="00974B24"/>
    <w:rsid w:val="00976AD7"/>
    <w:rsid w:val="0098696D"/>
    <w:rsid w:val="009878D0"/>
    <w:rsid w:val="009911FE"/>
    <w:rsid w:val="0099480D"/>
    <w:rsid w:val="00997D4A"/>
    <w:rsid w:val="009A394D"/>
    <w:rsid w:val="009A4C3B"/>
    <w:rsid w:val="009A7B25"/>
    <w:rsid w:val="009B15FE"/>
    <w:rsid w:val="009B2554"/>
    <w:rsid w:val="009B7220"/>
    <w:rsid w:val="009B7FFE"/>
    <w:rsid w:val="009C047C"/>
    <w:rsid w:val="009C1718"/>
    <w:rsid w:val="009C2717"/>
    <w:rsid w:val="009C58FD"/>
    <w:rsid w:val="009C7419"/>
    <w:rsid w:val="009D03DF"/>
    <w:rsid w:val="009D325E"/>
    <w:rsid w:val="009D5C28"/>
    <w:rsid w:val="009D5C99"/>
    <w:rsid w:val="009D5D20"/>
    <w:rsid w:val="009D66FE"/>
    <w:rsid w:val="009E5CA3"/>
    <w:rsid w:val="009F034E"/>
    <w:rsid w:val="009F2EE0"/>
    <w:rsid w:val="009F4531"/>
    <w:rsid w:val="009F580F"/>
    <w:rsid w:val="00A04BB5"/>
    <w:rsid w:val="00A05563"/>
    <w:rsid w:val="00A074FD"/>
    <w:rsid w:val="00A13F1C"/>
    <w:rsid w:val="00A1699C"/>
    <w:rsid w:val="00A2351F"/>
    <w:rsid w:val="00A239C6"/>
    <w:rsid w:val="00A307DB"/>
    <w:rsid w:val="00A3180C"/>
    <w:rsid w:val="00A3256D"/>
    <w:rsid w:val="00A33955"/>
    <w:rsid w:val="00A34C53"/>
    <w:rsid w:val="00A36B8B"/>
    <w:rsid w:val="00A40FF2"/>
    <w:rsid w:val="00A422F7"/>
    <w:rsid w:val="00A46608"/>
    <w:rsid w:val="00A53944"/>
    <w:rsid w:val="00A57AB8"/>
    <w:rsid w:val="00A62184"/>
    <w:rsid w:val="00A62F3F"/>
    <w:rsid w:val="00A67944"/>
    <w:rsid w:val="00A74FD7"/>
    <w:rsid w:val="00A803D2"/>
    <w:rsid w:val="00A81C31"/>
    <w:rsid w:val="00A8372A"/>
    <w:rsid w:val="00A9338C"/>
    <w:rsid w:val="00A9379F"/>
    <w:rsid w:val="00A94CF2"/>
    <w:rsid w:val="00A96BE5"/>
    <w:rsid w:val="00A96FE4"/>
    <w:rsid w:val="00AA1F4C"/>
    <w:rsid w:val="00AA2AAA"/>
    <w:rsid w:val="00AA46D7"/>
    <w:rsid w:val="00AB109C"/>
    <w:rsid w:val="00AB6766"/>
    <w:rsid w:val="00AB7A45"/>
    <w:rsid w:val="00AC2CA5"/>
    <w:rsid w:val="00AD117B"/>
    <w:rsid w:val="00AD1848"/>
    <w:rsid w:val="00AD26C3"/>
    <w:rsid w:val="00AD28B6"/>
    <w:rsid w:val="00AD2992"/>
    <w:rsid w:val="00AD361A"/>
    <w:rsid w:val="00AD5DE6"/>
    <w:rsid w:val="00AF03EC"/>
    <w:rsid w:val="00AF213D"/>
    <w:rsid w:val="00AF6CF8"/>
    <w:rsid w:val="00AF71FB"/>
    <w:rsid w:val="00B031B2"/>
    <w:rsid w:val="00B03520"/>
    <w:rsid w:val="00B04686"/>
    <w:rsid w:val="00B0700D"/>
    <w:rsid w:val="00B075D8"/>
    <w:rsid w:val="00B1010C"/>
    <w:rsid w:val="00B10390"/>
    <w:rsid w:val="00B10A97"/>
    <w:rsid w:val="00B1134A"/>
    <w:rsid w:val="00B12F69"/>
    <w:rsid w:val="00B149B9"/>
    <w:rsid w:val="00B16707"/>
    <w:rsid w:val="00B17AED"/>
    <w:rsid w:val="00B17C24"/>
    <w:rsid w:val="00B22384"/>
    <w:rsid w:val="00B32857"/>
    <w:rsid w:val="00B34ED4"/>
    <w:rsid w:val="00B36A13"/>
    <w:rsid w:val="00B37682"/>
    <w:rsid w:val="00B52CB8"/>
    <w:rsid w:val="00B563D9"/>
    <w:rsid w:val="00B567F4"/>
    <w:rsid w:val="00B57C73"/>
    <w:rsid w:val="00B57DFB"/>
    <w:rsid w:val="00B607FB"/>
    <w:rsid w:val="00B61C87"/>
    <w:rsid w:val="00B640D5"/>
    <w:rsid w:val="00B6505B"/>
    <w:rsid w:val="00B650A6"/>
    <w:rsid w:val="00B722FD"/>
    <w:rsid w:val="00B72B75"/>
    <w:rsid w:val="00B73D58"/>
    <w:rsid w:val="00B772C9"/>
    <w:rsid w:val="00B86C3F"/>
    <w:rsid w:val="00B86D27"/>
    <w:rsid w:val="00B87513"/>
    <w:rsid w:val="00B87BB3"/>
    <w:rsid w:val="00B94D88"/>
    <w:rsid w:val="00B97EA5"/>
    <w:rsid w:val="00BA1D76"/>
    <w:rsid w:val="00BA2C63"/>
    <w:rsid w:val="00BB1B41"/>
    <w:rsid w:val="00BB282B"/>
    <w:rsid w:val="00BB65CB"/>
    <w:rsid w:val="00BC329C"/>
    <w:rsid w:val="00BC5F0E"/>
    <w:rsid w:val="00BD3F33"/>
    <w:rsid w:val="00BD4487"/>
    <w:rsid w:val="00BD517C"/>
    <w:rsid w:val="00BE0F52"/>
    <w:rsid w:val="00BE3004"/>
    <w:rsid w:val="00BE4559"/>
    <w:rsid w:val="00BE52F9"/>
    <w:rsid w:val="00BF0F73"/>
    <w:rsid w:val="00BF17D7"/>
    <w:rsid w:val="00BF2CFD"/>
    <w:rsid w:val="00C0166B"/>
    <w:rsid w:val="00C02123"/>
    <w:rsid w:val="00C037A6"/>
    <w:rsid w:val="00C04623"/>
    <w:rsid w:val="00C067B3"/>
    <w:rsid w:val="00C20B56"/>
    <w:rsid w:val="00C21A19"/>
    <w:rsid w:val="00C24845"/>
    <w:rsid w:val="00C65F76"/>
    <w:rsid w:val="00C75BFC"/>
    <w:rsid w:val="00C77DDB"/>
    <w:rsid w:val="00C86AC9"/>
    <w:rsid w:val="00C95696"/>
    <w:rsid w:val="00C96DA5"/>
    <w:rsid w:val="00CA07ED"/>
    <w:rsid w:val="00CA34EB"/>
    <w:rsid w:val="00CA40A4"/>
    <w:rsid w:val="00CA7D71"/>
    <w:rsid w:val="00CB17F2"/>
    <w:rsid w:val="00CB6E55"/>
    <w:rsid w:val="00CC01E3"/>
    <w:rsid w:val="00CC338F"/>
    <w:rsid w:val="00CC3EE9"/>
    <w:rsid w:val="00CD0BED"/>
    <w:rsid w:val="00CD5589"/>
    <w:rsid w:val="00CD78A4"/>
    <w:rsid w:val="00CE23E1"/>
    <w:rsid w:val="00CE5AD9"/>
    <w:rsid w:val="00CF1698"/>
    <w:rsid w:val="00CF1E55"/>
    <w:rsid w:val="00CF2FE5"/>
    <w:rsid w:val="00CF3521"/>
    <w:rsid w:val="00CF360B"/>
    <w:rsid w:val="00CF3F49"/>
    <w:rsid w:val="00CF4D84"/>
    <w:rsid w:val="00CF54CD"/>
    <w:rsid w:val="00CF56C2"/>
    <w:rsid w:val="00CF6914"/>
    <w:rsid w:val="00CF6CCD"/>
    <w:rsid w:val="00D03A75"/>
    <w:rsid w:val="00D0479D"/>
    <w:rsid w:val="00D072A4"/>
    <w:rsid w:val="00D07448"/>
    <w:rsid w:val="00D07748"/>
    <w:rsid w:val="00D13B91"/>
    <w:rsid w:val="00D1743F"/>
    <w:rsid w:val="00D2090D"/>
    <w:rsid w:val="00D25361"/>
    <w:rsid w:val="00D31362"/>
    <w:rsid w:val="00D345DC"/>
    <w:rsid w:val="00D37823"/>
    <w:rsid w:val="00D40E88"/>
    <w:rsid w:val="00D439D7"/>
    <w:rsid w:val="00D44FC3"/>
    <w:rsid w:val="00D460E0"/>
    <w:rsid w:val="00D4756E"/>
    <w:rsid w:val="00D56A02"/>
    <w:rsid w:val="00D57AA5"/>
    <w:rsid w:val="00D61712"/>
    <w:rsid w:val="00D63FB1"/>
    <w:rsid w:val="00D651CE"/>
    <w:rsid w:val="00D655EC"/>
    <w:rsid w:val="00D65D18"/>
    <w:rsid w:val="00D7087B"/>
    <w:rsid w:val="00D7176C"/>
    <w:rsid w:val="00D71B63"/>
    <w:rsid w:val="00D723EC"/>
    <w:rsid w:val="00D74720"/>
    <w:rsid w:val="00D77238"/>
    <w:rsid w:val="00D8025E"/>
    <w:rsid w:val="00D81AA0"/>
    <w:rsid w:val="00D81C9A"/>
    <w:rsid w:val="00D83C48"/>
    <w:rsid w:val="00D854DD"/>
    <w:rsid w:val="00D85B3F"/>
    <w:rsid w:val="00D85C51"/>
    <w:rsid w:val="00D87BDD"/>
    <w:rsid w:val="00D900CD"/>
    <w:rsid w:val="00D904CD"/>
    <w:rsid w:val="00D91D99"/>
    <w:rsid w:val="00D97A83"/>
    <w:rsid w:val="00DA107E"/>
    <w:rsid w:val="00DA310A"/>
    <w:rsid w:val="00DA3384"/>
    <w:rsid w:val="00DB1424"/>
    <w:rsid w:val="00DB17B0"/>
    <w:rsid w:val="00DB4EBD"/>
    <w:rsid w:val="00DB6189"/>
    <w:rsid w:val="00DB6563"/>
    <w:rsid w:val="00DB6919"/>
    <w:rsid w:val="00DB75F5"/>
    <w:rsid w:val="00DC18EE"/>
    <w:rsid w:val="00DC2256"/>
    <w:rsid w:val="00DC2BA4"/>
    <w:rsid w:val="00DC2DCF"/>
    <w:rsid w:val="00DC5D81"/>
    <w:rsid w:val="00DD490D"/>
    <w:rsid w:val="00DE128B"/>
    <w:rsid w:val="00DF019F"/>
    <w:rsid w:val="00DF01AB"/>
    <w:rsid w:val="00DF042C"/>
    <w:rsid w:val="00DF1270"/>
    <w:rsid w:val="00DF1DC9"/>
    <w:rsid w:val="00DF7536"/>
    <w:rsid w:val="00E01539"/>
    <w:rsid w:val="00E015DB"/>
    <w:rsid w:val="00E03D61"/>
    <w:rsid w:val="00E055BB"/>
    <w:rsid w:val="00E10ACE"/>
    <w:rsid w:val="00E11579"/>
    <w:rsid w:val="00E13019"/>
    <w:rsid w:val="00E14692"/>
    <w:rsid w:val="00E14900"/>
    <w:rsid w:val="00E16875"/>
    <w:rsid w:val="00E22221"/>
    <w:rsid w:val="00E26309"/>
    <w:rsid w:val="00E27FF7"/>
    <w:rsid w:val="00E31004"/>
    <w:rsid w:val="00E33D3B"/>
    <w:rsid w:val="00E34238"/>
    <w:rsid w:val="00E34FFC"/>
    <w:rsid w:val="00E37A46"/>
    <w:rsid w:val="00E40920"/>
    <w:rsid w:val="00E42368"/>
    <w:rsid w:val="00E42E90"/>
    <w:rsid w:val="00E45D71"/>
    <w:rsid w:val="00E478A1"/>
    <w:rsid w:val="00E50449"/>
    <w:rsid w:val="00E55268"/>
    <w:rsid w:val="00E55826"/>
    <w:rsid w:val="00E55F6D"/>
    <w:rsid w:val="00E565F0"/>
    <w:rsid w:val="00E61170"/>
    <w:rsid w:val="00E66311"/>
    <w:rsid w:val="00E7054C"/>
    <w:rsid w:val="00E71E1D"/>
    <w:rsid w:val="00E72833"/>
    <w:rsid w:val="00E72FCA"/>
    <w:rsid w:val="00E735B7"/>
    <w:rsid w:val="00E739F8"/>
    <w:rsid w:val="00E73AA5"/>
    <w:rsid w:val="00E73D59"/>
    <w:rsid w:val="00E7627A"/>
    <w:rsid w:val="00E80B14"/>
    <w:rsid w:val="00E81145"/>
    <w:rsid w:val="00E82071"/>
    <w:rsid w:val="00E83D9D"/>
    <w:rsid w:val="00E855F6"/>
    <w:rsid w:val="00E8738C"/>
    <w:rsid w:val="00E91354"/>
    <w:rsid w:val="00E9296C"/>
    <w:rsid w:val="00E9597E"/>
    <w:rsid w:val="00E970DF"/>
    <w:rsid w:val="00E979B6"/>
    <w:rsid w:val="00EA05DC"/>
    <w:rsid w:val="00EA0944"/>
    <w:rsid w:val="00EA5E12"/>
    <w:rsid w:val="00EC1C52"/>
    <w:rsid w:val="00EC3616"/>
    <w:rsid w:val="00EC52DD"/>
    <w:rsid w:val="00ED0661"/>
    <w:rsid w:val="00EE0619"/>
    <w:rsid w:val="00EE1090"/>
    <w:rsid w:val="00EE20EC"/>
    <w:rsid w:val="00EE457A"/>
    <w:rsid w:val="00EE4A34"/>
    <w:rsid w:val="00EE7FA7"/>
    <w:rsid w:val="00F01756"/>
    <w:rsid w:val="00F0213E"/>
    <w:rsid w:val="00F03980"/>
    <w:rsid w:val="00F0743B"/>
    <w:rsid w:val="00F14CE4"/>
    <w:rsid w:val="00F14E19"/>
    <w:rsid w:val="00F15359"/>
    <w:rsid w:val="00F156C8"/>
    <w:rsid w:val="00F268A3"/>
    <w:rsid w:val="00F324C6"/>
    <w:rsid w:val="00F34C9D"/>
    <w:rsid w:val="00F34E0A"/>
    <w:rsid w:val="00F4076C"/>
    <w:rsid w:val="00F41530"/>
    <w:rsid w:val="00F50C1F"/>
    <w:rsid w:val="00F51010"/>
    <w:rsid w:val="00F51B40"/>
    <w:rsid w:val="00F51C29"/>
    <w:rsid w:val="00F51CAB"/>
    <w:rsid w:val="00F522B2"/>
    <w:rsid w:val="00F529A7"/>
    <w:rsid w:val="00F565B6"/>
    <w:rsid w:val="00F60711"/>
    <w:rsid w:val="00F607E3"/>
    <w:rsid w:val="00F62460"/>
    <w:rsid w:val="00F7158E"/>
    <w:rsid w:val="00F7482E"/>
    <w:rsid w:val="00F756C2"/>
    <w:rsid w:val="00F837BB"/>
    <w:rsid w:val="00F85930"/>
    <w:rsid w:val="00F87432"/>
    <w:rsid w:val="00F902F6"/>
    <w:rsid w:val="00F9583E"/>
    <w:rsid w:val="00F97FB6"/>
    <w:rsid w:val="00FA25C2"/>
    <w:rsid w:val="00FA300F"/>
    <w:rsid w:val="00FA3627"/>
    <w:rsid w:val="00FA4E25"/>
    <w:rsid w:val="00FA6EBC"/>
    <w:rsid w:val="00FA7269"/>
    <w:rsid w:val="00FC3F19"/>
    <w:rsid w:val="00FC46EA"/>
    <w:rsid w:val="00FC5629"/>
    <w:rsid w:val="00FC6B2B"/>
    <w:rsid w:val="00FC741C"/>
    <w:rsid w:val="00FD2004"/>
    <w:rsid w:val="00FD243F"/>
    <w:rsid w:val="00FD4D8C"/>
    <w:rsid w:val="00FD4F4F"/>
    <w:rsid w:val="00FD5977"/>
    <w:rsid w:val="00FD5D96"/>
    <w:rsid w:val="00FD7F95"/>
    <w:rsid w:val="00FE28A8"/>
    <w:rsid w:val="00FE2FC0"/>
    <w:rsid w:val="00FF1C07"/>
    <w:rsid w:val="00FF445B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766405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5CD"/>
    <w:pPr>
      <w:spacing w:before="120" w:after="120"/>
    </w:pPr>
    <w:rPr>
      <w:sz w:val="24"/>
    </w:rPr>
  </w:style>
  <w:style w:type="paragraph" w:styleId="Heading1">
    <w:name w:val="heading 1"/>
    <w:basedOn w:val="Normal"/>
    <w:next w:val="BodyText"/>
    <w:qFormat/>
    <w:rsid w:val="00663562"/>
    <w:pPr>
      <w:keepNext/>
      <w:keepLines/>
      <w:numPr>
        <w:numId w:val="39"/>
      </w:numPr>
      <w:tabs>
        <w:tab w:val="left" w:pos="360"/>
      </w:tabs>
      <w:spacing w:before="240"/>
      <w:outlineLvl w:val="0"/>
    </w:pPr>
    <w:rPr>
      <w:b/>
      <w:caps/>
      <w:szCs w:val="24"/>
    </w:rPr>
  </w:style>
  <w:style w:type="paragraph" w:styleId="Heading2">
    <w:name w:val="heading 2"/>
    <w:basedOn w:val="Heading1"/>
    <w:next w:val="BodyText"/>
    <w:qFormat/>
    <w:rsid w:val="00A53944"/>
    <w:pPr>
      <w:numPr>
        <w:ilvl w:val="1"/>
      </w:numPr>
      <w:spacing w:before="120"/>
      <w:outlineLvl w:val="1"/>
    </w:pPr>
    <w:rPr>
      <w:caps w:val="0"/>
      <w:snapToGrid w:val="0"/>
    </w:rPr>
  </w:style>
  <w:style w:type="paragraph" w:styleId="Heading3">
    <w:name w:val="heading 3"/>
    <w:basedOn w:val="Heading2"/>
    <w:next w:val="BodyText"/>
    <w:qFormat/>
    <w:rsid w:val="00B0700D"/>
    <w:pPr>
      <w:keepNext w:val="0"/>
      <w:keepLines w:val="0"/>
      <w:numPr>
        <w:ilvl w:val="2"/>
      </w:numPr>
      <w:outlineLvl w:val="2"/>
    </w:pPr>
  </w:style>
  <w:style w:type="paragraph" w:styleId="Heading4">
    <w:name w:val="heading 4"/>
    <w:basedOn w:val="Heading3"/>
    <w:next w:val="BodyText"/>
    <w:qFormat/>
    <w:rsid w:val="00FA6EBC"/>
    <w:pPr>
      <w:numPr>
        <w:ilvl w:val="3"/>
      </w:numPr>
      <w:outlineLvl w:val="3"/>
    </w:pPr>
  </w:style>
  <w:style w:type="paragraph" w:styleId="Heading5">
    <w:name w:val="heading 5"/>
    <w:basedOn w:val="Heading4"/>
    <w:next w:val="BodyText"/>
    <w:qFormat/>
    <w:rsid w:val="005C3A7A"/>
    <w:pPr>
      <w:numPr>
        <w:ilvl w:val="4"/>
      </w:numPr>
      <w:outlineLvl w:val="4"/>
    </w:pPr>
  </w:style>
  <w:style w:type="paragraph" w:styleId="Heading6">
    <w:name w:val="heading 6"/>
    <w:basedOn w:val="Heading5"/>
    <w:next w:val="BodyText"/>
    <w:qFormat/>
    <w:rsid w:val="005C3A7A"/>
    <w:pPr>
      <w:numPr>
        <w:ilvl w:val="5"/>
      </w:numPr>
      <w:outlineLvl w:val="5"/>
    </w:pPr>
  </w:style>
  <w:style w:type="paragraph" w:styleId="Heading7">
    <w:name w:val="heading 7"/>
    <w:basedOn w:val="Heading6"/>
    <w:next w:val="BodyText"/>
    <w:qFormat/>
    <w:rsid w:val="005C3A7A"/>
    <w:pPr>
      <w:numPr>
        <w:ilvl w:val="6"/>
      </w:numPr>
      <w:outlineLvl w:val="6"/>
    </w:pPr>
  </w:style>
  <w:style w:type="paragraph" w:styleId="Heading8">
    <w:name w:val="heading 8"/>
    <w:basedOn w:val="Heading7"/>
    <w:next w:val="BodyText"/>
    <w:qFormat/>
    <w:rsid w:val="005C3A7A"/>
    <w:pPr>
      <w:numPr>
        <w:ilvl w:val="7"/>
      </w:numPr>
      <w:outlineLvl w:val="7"/>
    </w:pPr>
  </w:style>
  <w:style w:type="paragraph" w:styleId="Heading9">
    <w:name w:val="heading 9"/>
    <w:basedOn w:val="Normal"/>
    <w:next w:val="Normal"/>
    <w:qFormat/>
    <w:rsid w:val="005C3A7A"/>
    <w:pPr>
      <w:keepNext/>
      <w:numPr>
        <w:ilvl w:val="8"/>
        <w:numId w:val="39"/>
      </w:numPr>
      <w:jc w:val="center"/>
      <w:outlineLvl w:val="8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A75CD"/>
    <w:pPr>
      <w:tabs>
        <w:tab w:val="left" w:pos="0"/>
        <w:tab w:val="center" w:pos="4680"/>
        <w:tab w:val="right" w:pos="9360"/>
      </w:tabs>
      <w:spacing w:before="0" w:after="0"/>
    </w:pPr>
    <w:rPr>
      <w:szCs w:val="24"/>
    </w:rPr>
  </w:style>
  <w:style w:type="paragraph" w:styleId="Footer">
    <w:name w:val="footer"/>
    <w:basedOn w:val="Normal"/>
    <w:link w:val="FooterChar"/>
    <w:uiPriority w:val="99"/>
    <w:rsid w:val="007A75CD"/>
    <w:pPr>
      <w:tabs>
        <w:tab w:val="center" w:pos="4680"/>
        <w:tab w:val="right" w:pos="9360"/>
      </w:tabs>
      <w:spacing w:before="0" w:after="0"/>
      <w:jc w:val="center"/>
    </w:pPr>
    <w:rPr>
      <w:b/>
      <w:bCs/>
      <w:szCs w:val="24"/>
    </w:rPr>
  </w:style>
  <w:style w:type="paragraph" w:styleId="BlockText">
    <w:name w:val="Block Text"/>
    <w:basedOn w:val="Normal"/>
    <w:pPr>
      <w:ind w:left="360" w:right="76"/>
    </w:pPr>
    <w:rPr>
      <w:sz w:val="22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</w:style>
  <w:style w:type="paragraph" w:customStyle="1" w:styleId="TitleGraphic">
    <w:name w:val="Title Graphic"/>
    <w:basedOn w:val="Normal"/>
    <w:pPr>
      <w:spacing w:before="1200" w:after="600"/>
    </w:pPr>
    <w:rPr>
      <w:sz w:val="16"/>
    </w:rPr>
  </w:style>
  <w:style w:type="paragraph" w:styleId="Title">
    <w:name w:val="Title"/>
    <w:basedOn w:val="Normal"/>
    <w:qFormat/>
    <w:rsid w:val="00252679"/>
    <w:pPr>
      <w:spacing w:before="1440" w:after="720"/>
      <w:jc w:val="center"/>
    </w:pPr>
    <w:rPr>
      <w:b/>
      <w:sz w:val="36"/>
    </w:rPr>
  </w:style>
  <w:style w:type="paragraph" w:customStyle="1" w:styleId="TitleSponsor">
    <w:name w:val="Title Sponsor"/>
    <w:basedOn w:val="Normal"/>
    <w:rsid w:val="004459AC"/>
    <w:pPr>
      <w:spacing w:after="480"/>
      <w:contextualSpacing/>
      <w:jc w:val="center"/>
    </w:pPr>
    <w:rPr>
      <w:sz w:val="28"/>
    </w:rPr>
  </w:style>
  <w:style w:type="paragraph" w:styleId="Subtitle">
    <w:name w:val="Subtitle"/>
    <w:basedOn w:val="Title"/>
    <w:next w:val="Normal"/>
    <w:qFormat/>
    <w:pPr>
      <w:pBdr>
        <w:bottom w:val="single" w:sz="18" w:space="12" w:color="auto"/>
      </w:pBdr>
      <w:spacing w:before="240"/>
    </w:pPr>
    <w:rPr>
      <w:b w:val="0"/>
      <w:sz w:val="32"/>
    </w:rPr>
  </w:style>
  <w:style w:type="paragraph" w:customStyle="1" w:styleId="TitleDate">
    <w:name w:val="Title Date"/>
    <w:basedOn w:val="Normal"/>
    <w:pPr>
      <w:spacing w:after="1200"/>
      <w:jc w:val="center"/>
    </w:pPr>
    <w:rPr>
      <w:b/>
      <w:bCs/>
    </w:rPr>
  </w:style>
  <w:style w:type="paragraph" w:customStyle="1" w:styleId="SignatureLine">
    <w:name w:val="Signature Line"/>
    <w:basedOn w:val="BodyText"/>
    <w:next w:val="SignatureTitle"/>
    <w:pPr>
      <w:keepNext/>
      <w:keepLines/>
      <w:tabs>
        <w:tab w:val="left" w:pos="4320"/>
        <w:tab w:val="left" w:pos="7200"/>
      </w:tabs>
      <w:spacing w:before="840" w:after="60"/>
      <w:ind w:left="3600"/>
    </w:pPr>
    <w:rPr>
      <w:u w:val="thick"/>
    </w:rPr>
  </w:style>
  <w:style w:type="paragraph" w:customStyle="1" w:styleId="IndentText">
    <w:name w:val="Indent Text"/>
    <w:basedOn w:val="Normal"/>
    <w:pPr>
      <w:ind w:left="360"/>
    </w:pPr>
  </w:style>
  <w:style w:type="paragraph" w:customStyle="1" w:styleId="TableText">
    <w:name w:val="Table Text"/>
    <w:basedOn w:val="BodyText"/>
    <w:rsid w:val="00577282"/>
    <w:pPr>
      <w:keepNext/>
      <w:keepLines/>
      <w:spacing w:before="0" w:after="0"/>
      <w:jc w:val="center"/>
    </w:pPr>
    <w:rPr>
      <w:bCs/>
    </w:rPr>
  </w:style>
  <w:style w:type="character" w:styleId="Hyperlink">
    <w:name w:val="Hyperlink"/>
    <w:rPr>
      <w:color w:val="0000FF"/>
      <w:u w:val="single"/>
    </w:rPr>
  </w:style>
  <w:style w:type="paragraph" w:customStyle="1" w:styleId="SignatureTitle">
    <w:name w:val="Signature Title"/>
    <w:basedOn w:val="SignatureLine"/>
    <w:next w:val="SignatureLine"/>
    <w:pPr>
      <w:spacing w:before="60" w:after="240"/>
    </w:pPr>
    <w:rPr>
      <w:sz w:val="28"/>
      <w:u w:val="none"/>
    </w:rPr>
  </w:style>
  <w:style w:type="paragraph" w:styleId="TOC8">
    <w:name w:val="toc 8"/>
    <w:basedOn w:val="TOC6"/>
    <w:next w:val="Normal"/>
    <w:autoRedefine/>
    <w:semiHidden/>
    <w:pPr>
      <w:tabs>
        <w:tab w:val="left" w:pos="360"/>
      </w:tabs>
      <w:spacing w:line="260" w:lineRule="atLeast"/>
      <w:ind w:left="0"/>
      <w:jc w:val="center"/>
    </w:pPr>
    <w:rPr>
      <w:rFonts w:ascii="Times" w:hAnsi="Times"/>
      <w:i/>
      <w:sz w:val="44"/>
    </w:rPr>
  </w:style>
  <w:style w:type="paragraph" w:customStyle="1" w:styleId="HiddenInstructions">
    <w:name w:val="Hidden Instructions"/>
    <w:basedOn w:val="BodyText"/>
    <w:rsid w:val="00841645"/>
    <w:rPr>
      <w:vanish/>
      <w:color w:val="3366FF"/>
      <w:sz w:val="20"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StatusTable">
    <w:name w:val="StatusTable"/>
    <w:basedOn w:val="Normal"/>
    <w:pPr>
      <w:jc w:val="center"/>
    </w:p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</w:rPr>
  </w:style>
  <w:style w:type="paragraph" w:customStyle="1" w:styleId="IndentHeader">
    <w:name w:val="Indent Header"/>
    <w:basedOn w:val="IndentText"/>
    <w:pPr>
      <w:keepNext/>
      <w:tabs>
        <w:tab w:val="left" w:pos="0"/>
      </w:tabs>
    </w:pPr>
    <w:rPr>
      <w:b/>
      <w:bCs/>
    </w:rPr>
  </w:style>
  <w:style w:type="paragraph" w:customStyle="1" w:styleId="Heading">
    <w:name w:val="Heading"/>
    <w:basedOn w:val="Normal"/>
    <w:pPr>
      <w:overflowPunct w:val="0"/>
      <w:autoSpaceDE w:val="0"/>
      <w:autoSpaceDN w:val="0"/>
      <w:adjustRightInd w:val="0"/>
      <w:spacing w:before="240" w:after="240"/>
      <w:textAlignment w:val="baseline"/>
    </w:pPr>
    <w:rPr>
      <w:rFonts w:ascii="Times" w:hAnsi="Times"/>
      <w:b/>
    </w:rPr>
  </w:style>
  <w:style w:type="paragraph" w:styleId="ListBullet">
    <w:name w:val="List Bullet"/>
    <w:basedOn w:val="Normal"/>
    <w:autoRedefine/>
    <w:pPr>
      <w:numPr>
        <w:numId w:val="4"/>
      </w:numPr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odyText2">
    <w:name w:val="Body Text 2"/>
    <w:basedOn w:val="Normal"/>
    <w:pPr>
      <w:tabs>
        <w:tab w:val="left" w:pos="3780"/>
        <w:tab w:val="right" w:pos="6120"/>
      </w:tabs>
      <w:ind w:right="76"/>
    </w:pPr>
    <w:rPr>
      <w:bCs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TitleVersion">
    <w:name w:val="Title Version"/>
    <w:basedOn w:val="TitleSponsor"/>
    <w:rsid w:val="004459AC"/>
    <w:pPr>
      <w:spacing w:before="600" w:after="120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4B22AD"/>
    <w:rPr>
      <w:b/>
      <w:bCs/>
      <w:sz w:val="20"/>
    </w:rPr>
  </w:style>
  <w:style w:type="paragraph" w:customStyle="1" w:styleId="Tabletext0">
    <w:name w:val="Tabletext"/>
    <w:basedOn w:val="Normal"/>
    <w:rsid w:val="00E739F8"/>
    <w:pPr>
      <w:spacing w:before="0" w:after="0"/>
      <w:jc w:val="center"/>
    </w:pPr>
    <w:rPr>
      <w:b/>
      <w:bCs/>
      <w:color w:val="000000"/>
    </w:rPr>
  </w:style>
  <w:style w:type="paragraph" w:customStyle="1" w:styleId="StyleTableTextBoldUnderline">
    <w:name w:val="Style Table Text + Bold Underline"/>
    <w:basedOn w:val="TableText"/>
    <w:rsid w:val="00E739F8"/>
    <w:rPr>
      <w:szCs w:val="24"/>
      <w:u w:val="single"/>
    </w:rPr>
  </w:style>
  <w:style w:type="character" w:customStyle="1" w:styleId="msoins0">
    <w:name w:val="msoins"/>
    <w:rsid w:val="005F2924"/>
    <w:rPr>
      <w:color w:val="0000FF"/>
      <w:u w:val="single"/>
    </w:rPr>
  </w:style>
  <w:style w:type="paragraph" w:customStyle="1" w:styleId="TitleContract">
    <w:name w:val="Title Contract"/>
    <w:basedOn w:val="Normal"/>
    <w:rsid w:val="00482A16"/>
    <w:pPr>
      <w:pBdr>
        <w:bottom w:val="single" w:sz="18" w:space="1" w:color="auto"/>
      </w:pBdr>
      <w:spacing w:before="360"/>
      <w:jc w:val="center"/>
    </w:pPr>
    <w:rPr>
      <w:b/>
      <w:bCs/>
      <w:sz w:val="28"/>
      <w:szCs w:val="28"/>
    </w:rPr>
  </w:style>
  <w:style w:type="paragraph" w:customStyle="1" w:styleId="TitleSubtitle">
    <w:name w:val="Title Subtitle"/>
    <w:basedOn w:val="Normal"/>
    <w:rsid w:val="00482A16"/>
    <w:pPr>
      <w:pBdr>
        <w:bottom w:val="single" w:sz="18" w:space="12" w:color="auto"/>
      </w:pBdr>
      <w:spacing w:before="240"/>
      <w:jc w:val="center"/>
    </w:pPr>
    <w:rPr>
      <w:sz w:val="32"/>
      <w:szCs w:val="32"/>
    </w:rPr>
  </w:style>
  <w:style w:type="paragraph" w:customStyle="1" w:styleId="BulletList">
    <w:name w:val="Bullet List"/>
    <w:basedOn w:val="Normal"/>
    <w:link w:val="BulletListChar"/>
    <w:rsid w:val="00F34E0A"/>
    <w:pPr>
      <w:numPr>
        <w:numId w:val="20"/>
      </w:numPr>
      <w:spacing w:before="60" w:after="60"/>
    </w:pPr>
    <w:rPr>
      <w:szCs w:val="24"/>
    </w:rPr>
  </w:style>
  <w:style w:type="character" w:customStyle="1" w:styleId="BulletListChar">
    <w:name w:val="Bullet List Char"/>
    <w:link w:val="BulletList"/>
    <w:rsid w:val="00F34E0A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1"/>
    <w:qFormat/>
    <w:rsid w:val="00B17C24"/>
    <w:pPr>
      <w:spacing w:before="0"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867743"/>
    <w:rPr>
      <w:b/>
      <w:bCs/>
      <w:sz w:val="24"/>
      <w:szCs w:val="24"/>
    </w:rPr>
  </w:style>
  <w:style w:type="table" w:styleId="TableGrid">
    <w:name w:val="Table Grid"/>
    <w:basedOn w:val="TableNormal"/>
    <w:rsid w:val="00614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5531"/>
    <w:rPr>
      <w:color w:val="605E5C"/>
      <w:shd w:val="clear" w:color="auto" w:fill="E1DFDD"/>
    </w:rPr>
  </w:style>
  <w:style w:type="character" w:customStyle="1" w:styleId="PlainTextChar">
    <w:name w:val="Plain Text Char"/>
    <w:link w:val="PlainText"/>
    <w:uiPriority w:val="99"/>
    <w:rsid w:val="0008676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8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lou.ansaldi@itsc.or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bdc3bd6-16cc-448e-924f-f58e203bf887">7FD47SRUJDZT-100-29</_dlc_DocId>
    <_dlc_DocIdUrl xmlns="8bdc3bd6-16cc-448e-924f-f58e203bf887">
      <Url>https://members.itsc.org/sites/projects/Internal Users/_layouts/15/DocIdRedir.aspx?ID=7FD47SRUJDZT-100-29</Url>
      <Description>7FD47SRUJDZT-100-29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809A6A5029D345861DB811CA75D73C" ma:contentTypeVersion="12" ma:contentTypeDescription="Create a new document." ma:contentTypeScope="" ma:versionID="b3601ebf7c1f1c3abd861c63a1856563">
  <xsd:schema xmlns:xsd="http://www.w3.org/2001/XMLSchema" xmlns:xs="http://www.w3.org/2001/XMLSchema" xmlns:p="http://schemas.microsoft.com/office/2006/metadata/properties" xmlns:ns2="8bdc3bd6-16cc-448e-924f-f58e203bf887" targetNamespace="http://schemas.microsoft.com/office/2006/metadata/properties" ma:root="true" ma:fieldsID="5e8563a58c919aff254d3526806264b6" ns2:_="">
    <xsd:import namespace="8bdc3bd6-16cc-448e-924f-f58e203bf8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c3bd6-16cc-448e-924f-f58e203bf8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8A07E-C2D2-424C-8EA7-B086B313F4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82A5ED2-3138-44EE-94B0-E2F225D43D5A}">
  <ds:schemaRefs>
    <ds:schemaRef ds:uri="http://schemas.microsoft.com/office/2006/metadata/properties"/>
    <ds:schemaRef ds:uri="http://schemas.microsoft.com/office/infopath/2007/PartnerControls"/>
    <ds:schemaRef ds:uri="8bdc3bd6-16cc-448e-924f-f58e203bf887"/>
  </ds:schemaRefs>
</ds:datastoreItem>
</file>

<file path=customXml/itemProps3.xml><?xml version="1.0" encoding="utf-8"?>
<ds:datastoreItem xmlns:ds="http://schemas.openxmlformats.org/officeDocument/2006/customXml" ds:itemID="{D8F78DA1-6F79-4AA1-BCC5-84D0FBB8684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3AFDF3C-6B18-4BAA-B3B2-2487F8A43A6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D36F117-4CED-4FC9-9AA2-5A30B75F2B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c3bd6-16cc-448e-924f-f58e203bf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BFE6A0A-E9D2-4973-A860-9016D7926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2020-06-04T19:35:00Z</dcterms:created>
  <dcterms:modified xsi:type="dcterms:W3CDTF">2020-06-04T19:35:00Z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Author">
    <vt:lpwstr>John Quichocho</vt:lpwstr>
  </property>
  <property fmtid="{D5CDD505-2E9C-101B-9397-08002B2CF9AE}" pid="4" name="_dlc_DocId">
    <vt:lpwstr>7FD47SRUJDZT-100-23</vt:lpwstr>
  </property>
  <property fmtid="{D5CDD505-2E9C-101B-9397-08002B2CF9AE}" pid="5" name="_dlc_DocIdItemGuid">
    <vt:lpwstr>70a95d22-968a-41d5-9ff9-b3de34f7d57d</vt:lpwstr>
  </property>
  <property fmtid="{D5CDD505-2E9C-101B-9397-08002B2CF9AE}" pid="6" name="_dlc_DocIdUrl">
    <vt:lpwstr>https://members.itsc.org/sites/projects/Internal Users/_layouts/15/DocIdRedir.aspx?ID=7FD47SRUJDZT-100-23, 7FD47SRUJDZT-100-23</vt:lpwstr>
  </property>
  <property fmtid="{D5CDD505-2E9C-101B-9397-08002B2CF9AE}" pid="7" name="display_urn:schemas-microsoft-com:office:office#Editor">
    <vt:lpwstr>John Quichocho</vt:lpwstr>
  </property>
  <property fmtid="{D5CDD505-2E9C-101B-9397-08002B2CF9AE}" pid="8" name="ContentTypeId">
    <vt:lpwstr>0x010100B7809A6A5029D345861DB811CA75D73C</vt:lpwstr>
  </property>
</Properties>
</file>