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B89" w:rsidRDefault="00CF6B7B">
      <w:pPr>
        <w:shd w:val="clear" w:color="auto" w:fill="FFFFFF"/>
        <w:rPr>
          <w:sz w:val="24"/>
          <w:szCs w:val="24"/>
        </w:rPr>
      </w:pPr>
      <w:r>
        <w:rPr>
          <w:sz w:val="24"/>
          <w:szCs w:val="24"/>
        </w:rPr>
        <w:t xml:space="preserve">Congratulations on your decision to retire! </w:t>
      </w:r>
      <w:r>
        <w:rPr>
          <w:color w:val="222222"/>
          <w:sz w:val="24"/>
          <w:szCs w:val="24"/>
        </w:rPr>
        <w:t>We know r</w:t>
      </w:r>
      <w:r>
        <w:rPr>
          <w:sz w:val="24"/>
          <w:szCs w:val="24"/>
        </w:rPr>
        <w:t>etirement can feel like a complicated process. To ensure your retirement with the State of Iowa is successful, please complete the following steps.</w:t>
      </w:r>
    </w:p>
    <w:p w:rsidR="003A3B89" w:rsidRDefault="003A3B89">
      <w:pPr>
        <w:shd w:val="clear" w:color="auto" w:fill="FFFFFF"/>
        <w:rPr>
          <w:sz w:val="24"/>
          <w:szCs w:val="24"/>
        </w:rPr>
      </w:pPr>
    </w:p>
    <w:p w:rsidR="003A3B89" w:rsidRDefault="00CF6B7B">
      <w:pPr>
        <w:shd w:val="clear" w:color="auto" w:fill="FFFFFF"/>
        <w:rPr>
          <w:sz w:val="24"/>
          <w:szCs w:val="24"/>
        </w:rPr>
      </w:pPr>
      <w:r>
        <w:rPr>
          <w:sz w:val="24"/>
          <w:szCs w:val="24"/>
        </w:rPr>
        <w:t xml:space="preserve">The </w:t>
      </w:r>
      <w:hyperlink r:id="rId7">
        <w:r>
          <w:rPr>
            <w:color w:val="2E6090"/>
            <w:sz w:val="24"/>
            <w:szCs w:val="24"/>
            <w:u w:val="single"/>
          </w:rPr>
          <w:t>Retiree Website</w:t>
        </w:r>
      </w:hyperlink>
      <w:r>
        <w:rPr>
          <w:sz w:val="24"/>
          <w:szCs w:val="24"/>
        </w:rPr>
        <w:t xml:space="preserve"> provides an overview of the retirement process and helpful information to answer many of your retirement questions. </w:t>
      </w:r>
    </w:p>
    <w:p w:rsidR="003A3B89" w:rsidRDefault="003A3B89">
      <w:pPr>
        <w:shd w:val="clear" w:color="auto" w:fill="FFFFFF"/>
        <w:rPr>
          <w:sz w:val="24"/>
          <w:szCs w:val="24"/>
        </w:rPr>
      </w:pPr>
    </w:p>
    <w:p w:rsidR="003A3B89" w:rsidRDefault="00CF6B7B">
      <w:pPr>
        <w:pStyle w:val="Heading2"/>
        <w:shd w:val="clear" w:color="auto" w:fill="FFFFFF"/>
        <w:spacing w:before="0" w:after="0"/>
        <w:rPr>
          <w:b/>
          <w:color w:val="2E6090"/>
          <w:sz w:val="24"/>
          <w:szCs w:val="24"/>
        </w:rPr>
      </w:pPr>
      <w:bookmarkStart w:id="0" w:name="_41sukmxqelin" w:colFirst="0" w:colLast="0"/>
      <w:bookmarkEnd w:id="0"/>
      <w:r>
        <w:rPr>
          <w:b/>
          <w:color w:val="2E6090"/>
          <w:sz w:val="24"/>
          <w:szCs w:val="24"/>
        </w:rPr>
        <w:t>Step 1: Written Notice</w:t>
      </w:r>
    </w:p>
    <w:p w:rsidR="003A3B89" w:rsidRDefault="00CF6B7B">
      <w:pPr>
        <w:shd w:val="clear" w:color="auto" w:fill="FFFFFF"/>
        <w:rPr>
          <w:sz w:val="24"/>
          <w:szCs w:val="24"/>
        </w:rPr>
      </w:pPr>
      <w:r>
        <w:rPr>
          <w:sz w:val="24"/>
          <w:szCs w:val="24"/>
        </w:rPr>
        <w:t xml:space="preserve">Before the retirement process can start, you must submit a written notice to your supervisor stating your plans to retire. This written notice also needs to be sent to me. </w:t>
      </w:r>
    </w:p>
    <w:p w:rsidR="003A3B89" w:rsidRDefault="003A3B89">
      <w:pPr>
        <w:shd w:val="clear" w:color="auto" w:fill="FFFFFF"/>
        <w:rPr>
          <w:sz w:val="24"/>
          <w:szCs w:val="24"/>
        </w:rPr>
      </w:pPr>
    </w:p>
    <w:p w:rsidR="003A3B89" w:rsidRDefault="00CF6B7B">
      <w:pPr>
        <w:pStyle w:val="Heading2"/>
        <w:shd w:val="clear" w:color="auto" w:fill="FFFFFF"/>
        <w:spacing w:before="0" w:after="0"/>
        <w:rPr>
          <w:b/>
          <w:color w:val="2E6090"/>
          <w:sz w:val="24"/>
          <w:szCs w:val="24"/>
        </w:rPr>
      </w:pPr>
      <w:bookmarkStart w:id="1" w:name="_ymrhx76affpq" w:colFirst="0" w:colLast="0"/>
      <w:bookmarkEnd w:id="1"/>
      <w:r>
        <w:rPr>
          <w:b/>
          <w:color w:val="2E6090"/>
          <w:sz w:val="24"/>
          <w:szCs w:val="24"/>
        </w:rPr>
        <w:t>Step 2: IPERS</w:t>
      </w:r>
    </w:p>
    <w:p w:rsidR="003A3B89" w:rsidRDefault="00CF6B7B">
      <w:pPr>
        <w:shd w:val="clear" w:color="auto" w:fill="FFFFFF"/>
        <w:rPr>
          <w:sz w:val="24"/>
          <w:szCs w:val="24"/>
        </w:rPr>
      </w:pPr>
      <w:r>
        <w:rPr>
          <w:sz w:val="24"/>
          <w:szCs w:val="24"/>
        </w:rPr>
        <w:t xml:space="preserve">You must contact IPERS at 515-281-0020 to receive your </w:t>
      </w:r>
      <w:r>
        <w:rPr>
          <w:b/>
          <w:sz w:val="24"/>
          <w:szCs w:val="24"/>
        </w:rPr>
        <w:t>IPERS packet</w:t>
      </w:r>
      <w:r>
        <w:rPr>
          <w:sz w:val="24"/>
          <w:szCs w:val="24"/>
        </w:rPr>
        <w:t xml:space="preserve">. Included in the packet is the </w:t>
      </w:r>
      <w:r>
        <w:rPr>
          <w:b/>
          <w:sz w:val="24"/>
          <w:szCs w:val="24"/>
        </w:rPr>
        <w:t>Employment Verification form</w:t>
      </w:r>
      <w:r>
        <w:rPr>
          <w:sz w:val="24"/>
          <w:szCs w:val="24"/>
        </w:rPr>
        <w:t>. Please send this to</w:t>
      </w:r>
      <w:r>
        <w:rPr>
          <w:b/>
          <w:sz w:val="24"/>
          <w:szCs w:val="24"/>
        </w:rPr>
        <w:t xml:space="preserve"> me</w:t>
      </w:r>
      <w:r>
        <w:rPr>
          <w:sz w:val="24"/>
          <w:szCs w:val="24"/>
        </w:rPr>
        <w:t xml:space="preserve"> as I am required to complete this section of the paperwork and send it back to you prior to you returning the completed packet to IPERS.</w:t>
      </w:r>
    </w:p>
    <w:p w:rsidR="003A3B89" w:rsidRDefault="00CF6B7B">
      <w:pPr>
        <w:shd w:val="clear" w:color="auto" w:fill="FFFFFF"/>
        <w:rPr>
          <w:sz w:val="16"/>
          <w:szCs w:val="16"/>
        </w:rPr>
      </w:pPr>
      <w:r>
        <w:rPr>
          <w:sz w:val="24"/>
          <w:szCs w:val="24"/>
        </w:rPr>
        <w:t xml:space="preserve"> </w:t>
      </w:r>
    </w:p>
    <w:p w:rsidR="003A3B89" w:rsidRDefault="00CF6B7B">
      <w:pPr>
        <w:pStyle w:val="Heading2"/>
        <w:shd w:val="clear" w:color="auto" w:fill="FFFFFF"/>
        <w:spacing w:before="0" w:after="0"/>
        <w:rPr>
          <w:b/>
          <w:color w:val="2E6090"/>
          <w:sz w:val="24"/>
          <w:szCs w:val="24"/>
        </w:rPr>
      </w:pPr>
      <w:bookmarkStart w:id="2" w:name="_wq4p9i9ghom" w:colFirst="0" w:colLast="0"/>
      <w:bookmarkEnd w:id="2"/>
      <w:r>
        <w:rPr>
          <w:b/>
          <w:color w:val="2E6090"/>
          <w:sz w:val="24"/>
          <w:szCs w:val="24"/>
        </w:rPr>
        <w:t xml:space="preserve">Step 3: Insurance </w:t>
      </w:r>
    </w:p>
    <w:p w:rsidR="003A3B89" w:rsidRDefault="00CF6B7B">
      <w:pPr>
        <w:shd w:val="clear" w:color="auto" w:fill="FFFFFF"/>
        <w:spacing w:after="160"/>
        <w:rPr>
          <w:sz w:val="24"/>
          <w:szCs w:val="24"/>
        </w:rPr>
      </w:pPr>
      <w:r>
        <w:rPr>
          <w:sz w:val="24"/>
          <w:szCs w:val="24"/>
        </w:rPr>
        <w:t>If you currently waive both Medical and Dental coverage, you are not eligible to enroll in Retiree Medical and Dental coverage. Please skip to Step 4.</w:t>
      </w:r>
    </w:p>
    <w:p w:rsidR="003A3B89" w:rsidRDefault="00CF6B7B">
      <w:pPr>
        <w:shd w:val="clear" w:color="auto" w:fill="FFFFFF"/>
        <w:spacing w:after="160"/>
        <w:rPr>
          <w:sz w:val="24"/>
          <w:szCs w:val="24"/>
        </w:rPr>
      </w:pPr>
      <w:r>
        <w:rPr>
          <w:sz w:val="24"/>
          <w:szCs w:val="24"/>
        </w:rPr>
        <w:t>If you currently have Medical and/or Dental coverage as a State Employee, you are eligible to continue in the State’s Retiree Insurance Program.</w:t>
      </w:r>
    </w:p>
    <w:p w:rsidR="003A3B89" w:rsidRDefault="00CF6B7B">
      <w:pPr>
        <w:shd w:val="clear" w:color="auto" w:fill="FFFFFF"/>
        <w:spacing w:after="160"/>
        <w:rPr>
          <w:sz w:val="24"/>
          <w:szCs w:val="24"/>
        </w:rPr>
      </w:pPr>
      <w:r>
        <w:rPr>
          <w:sz w:val="24"/>
          <w:szCs w:val="24"/>
        </w:rPr>
        <w:t xml:space="preserve">Your current insurance benefits will run through the end of the month in which you retire. </w:t>
      </w:r>
    </w:p>
    <w:p w:rsidR="003A3B89" w:rsidRDefault="00CF6B7B">
      <w:pPr>
        <w:shd w:val="clear" w:color="auto" w:fill="FFFFFF"/>
        <w:spacing w:after="160"/>
        <w:rPr>
          <w:color w:val="222222"/>
          <w:sz w:val="24"/>
          <w:szCs w:val="24"/>
        </w:rPr>
      </w:pPr>
      <w:r>
        <w:rPr>
          <w:sz w:val="24"/>
          <w:szCs w:val="24"/>
        </w:rPr>
        <w:t xml:space="preserve">Below are links to the premium amounts for the available plans. </w:t>
      </w:r>
    </w:p>
    <w:tbl>
      <w:tblPr>
        <w:tblStyle w:val="a"/>
        <w:tblW w:w="99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20" w:firstRow="1" w:lastRow="0" w:firstColumn="0" w:lastColumn="0" w:noHBand="1" w:noVBand="1"/>
      </w:tblPr>
      <w:tblGrid>
        <w:gridCol w:w="9980"/>
      </w:tblGrid>
      <w:tr w:rsidR="003A3B89" w:rsidTr="00FD7EC9">
        <w:trPr>
          <w:trHeight w:val="440"/>
        </w:trPr>
        <w:tc>
          <w:tcPr>
            <w:tcW w:w="9980" w:type="dxa"/>
            <w:shd w:val="clear" w:color="auto" w:fill="auto"/>
            <w:tcMar>
              <w:top w:w="100" w:type="dxa"/>
              <w:left w:w="100" w:type="dxa"/>
              <w:bottom w:w="100" w:type="dxa"/>
              <w:right w:w="100" w:type="dxa"/>
            </w:tcMar>
          </w:tcPr>
          <w:p w:rsidR="003A3B89" w:rsidRDefault="006A1DED">
            <w:pPr>
              <w:shd w:val="clear" w:color="auto" w:fill="FFFFFF"/>
              <w:spacing w:after="160"/>
              <w:jc w:val="center"/>
              <w:rPr>
                <w:color w:val="222222"/>
                <w:sz w:val="24"/>
                <w:szCs w:val="24"/>
              </w:rPr>
            </w:pPr>
            <w:hyperlink r:id="rId8">
              <w:r w:rsidR="00CF6B7B">
                <w:rPr>
                  <w:color w:val="2E6090"/>
                  <w:sz w:val="24"/>
                  <w:szCs w:val="24"/>
                  <w:u w:val="single"/>
                </w:rPr>
                <w:t>Retiree Health and Dental Premiums</w:t>
              </w:r>
            </w:hyperlink>
            <w:hyperlink r:id="rId9">
              <w:r w:rsidR="00CF6B7B">
                <w:rPr>
                  <w:color w:val="1155CC"/>
                  <w:sz w:val="24"/>
                  <w:szCs w:val="24"/>
                  <w:u w:val="single"/>
                </w:rPr>
                <w:t xml:space="preserve"> </w:t>
              </w:r>
            </w:hyperlink>
          </w:p>
        </w:tc>
      </w:tr>
    </w:tbl>
    <w:p w:rsidR="003A3B89" w:rsidRDefault="00CF6B7B">
      <w:pPr>
        <w:pStyle w:val="Heading3"/>
        <w:rPr>
          <w:color w:val="000000"/>
        </w:rPr>
      </w:pPr>
      <w:bookmarkStart w:id="3" w:name="_kin2g59s3tt4" w:colFirst="0" w:colLast="0"/>
      <w:bookmarkEnd w:id="3"/>
      <w:r>
        <w:rPr>
          <w:color w:val="000000"/>
        </w:rPr>
        <w:t>Sick Leave Insurance Program (SLIP)</w:t>
      </w:r>
    </w:p>
    <w:p w:rsidR="003A3B89" w:rsidRDefault="003A3B89">
      <w:pPr>
        <w:shd w:val="clear" w:color="auto" w:fill="FFFFFF"/>
        <w:rPr>
          <w:sz w:val="16"/>
          <w:szCs w:val="16"/>
        </w:rPr>
      </w:pPr>
    </w:p>
    <w:p w:rsidR="003A3B89" w:rsidRDefault="00CF6B7B">
      <w:pPr>
        <w:shd w:val="clear" w:color="auto" w:fill="FFFFFF"/>
        <w:rPr>
          <w:sz w:val="24"/>
          <w:szCs w:val="24"/>
        </w:rPr>
      </w:pPr>
      <w:r>
        <w:rPr>
          <w:sz w:val="24"/>
          <w:szCs w:val="24"/>
        </w:rPr>
        <w:t xml:space="preserve">We have determined that you will be eligible for SLIP. This program offers retirement eligible employees an option for using all or part of your unused Sick leave balance to pay the employer share of your state group health insurance premiums (not dental) </w:t>
      </w:r>
      <w:r>
        <w:rPr>
          <w:b/>
          <w:sz w:val="24"/>
          <w:szCs w:val="24"/>
        </w:rPr>
        <w:t>until you become eligible for Medicare</w:t>
      </w:r>
      <w:r>
        <w:rPr>
          <w:sz w:val="24"/>
          <w:szCs w:val="24"/>
        </w:rPr>
        <w:t>. Your Sick leave hours are converted into dollars based on a percentage of your Sick leave balance at retirement. You are paid up to $2,000 in unused Sick leave on your final warrant upon retirement before your SLIP bank is populated.</w:t>
      </w:r>
    </w:p>
    <w:p w:rsidR="003A3B89" w:rsidRDefault="003A3B89">
      <w:pPr>
        <w:shd w:val="clear" w:color="auto" w:fill="FFFFFF"/>
        <w:rPr>
          <w:sz w:val="24"/>
          <w:szCs w:val="24"/>
        </w:rPr>
      </w:pPr>
    </w:p>
    <w:p w:rsidR="003A3B89" w:rsidRDefault="00CF6B7B">
      <w:pPr>
        <w:shd w:val="clear" w:color="auto" w:fill="FFFFFF"/>
        <w:rPr>
          <w:color w:val="222222"/>
          <w:sz w:val="16"/>
          <w:szCs w:val="16"/>
        </w:rPr>
      </w:pPr>
      <w:r>
        <w:rPr>
          <w:sz w:val="24"/>
          <w:szCs w:val="24"/>
        </w:rPr>
        <w:t>Information regarding the SLIP program can be found at</w:t>
      </w:r>
      <w:r>
        <w:rPr>
          <w:color w:val="0000FF"/>
          <w:sz w:val="24"/>
          <w:szCs w:val="24"/>
        </w:rPr>
        <w:t xml:space="preserve"> </w:t>
      </w:r>
      <w:hyperlink r:id="rId10">
        <w:r>
          <w:rPr>
            <w:color w:val="2E6090"/>
            <w:sz w:val="24"/>
            <w:szCs w:val="24"/>
            <w:u w:val="single"/>
          </w:rPr>
          <w:t>Sick Leave Insurance Program (SLIP) Enrollment Information</w:t>
        </w:r>
      </w:hyperlink>
      <w:r>
        <w:rPr>
          <w:color w:val="222222"/>
          <w:sz w:val="16"/>
          <w:szCs w:val="16"/>
        </w:rPr>
        <w:t>.</w:t>
      </w:r>
    </w:p>
    <w:p w:rsidR="003A3B89" w:rsidRDefault="003A3B89">
      <w:pPr>
        <w:shd w:val="clear" w:color="auto" w:fill="FFFFFF"/>
        <w:rPr>
          <w:color w:val="222222"/>
          <w:sz w:val="16"/>
          <w:szCs w:val="16"/>
        </w:rPr>
      </w:pPr>
    </w:p>
    <w:p w:rsidR="003A3B89" w:rsidRDefault="00CF6B7B">
      <w:pPr>
        <w:shd w:val="clear" w:color="auto" w:fill="FFFFFF"/>
        <w:rPr>
          <w:sz w:val="24"/>
          <w:szCs w:val="24"/>
        </w:rPr>
      </w:pPr>
      <w:r>
        <w:rPr>
          <w:b/>
          <w:sz w:val="24"/>
          <w:szCs w:val="24"/>
        </w:rPr>
        <w:t>Sick Leave Conversion Chart:</w:t>
      </w:r>
      <w:r>
        <w:rPr>
          <w:sz w:val="24"/>
          <w:szCs w:val="24"/>
        </w:rPr>
        <w:t xml:space="preserve"> Your accrued Sick leave hours are converted into dollars based on the following table.</w:t>
      </w:r>
    </w:p>
    <w:p w:rsidR="003A3B89" w:rsidRDefault="003A3B89">
      <w:pPr>
        <w:shd w:val="clear" w:color="auto" w:fill="FFFFFF"/>
        <w:rPr>
          <w:sz w:val="16"/>
          <w:szCs w:val="16"/>
        </w:rPr>
      </w:pPr>
    </w:p>
    <w:tbl>
      <w:tblPr>
        <w:tblStyle w:val="a0"/>
        <w:tblW w:w="10035"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Layout w:type="fixed"/>
        <w:tblLook w:val="0620" w:firstRow="1" w:lastRow="0" w:firstColumn="0" w:lastColumn="0" w:noHBand="1" w:noVBand="1"/>
      </w:tblPr>
      <w:tblGrid>
        <w:gridCol w:w="5017"/>
        <w:gridCol w:w="5018"/>
      </w:tblGrid>
      <w:tr w:rsidR="003A3B89" w:rsidTr="0023573F">
        <w:trPr>
          <w:trHeight w:val="420"/>
        </w:trPr>
        <w:tc>
          <w:tcPr>
            <w:tcW w:w="5017" w:type="dxa"/>
            <w:tcBorders>
              <w:top w:val="single" w:sz="8" w:space="0" w:color="A3A3A3"/>
              <w:left w:val="single" w:sz="8" w:space="0" w:color="A3A3A3"/>
              <w:bottom w:val="single" w:sz="8" w:space="0" w:color="A3A3A3"/>
              <w:right w:val="single" w:sz="8" w:space="0" w:color="A3A3A3"/>
            </w:tcBorders>
            <w:shd w:val="clear" w:color="auto" w:fill="2E6090"/>
            <w:tcMar>
              <w:top w:w="80" w:type="dxa"/>
              <w:left w:w="80" w:type="dxa"/>
              <w:bottom w:w="80" w:type="dxa"/>
              <w:right w:w="80" w:type="dxa"/>
            </w:tcMar>
          </w:tcPr>
          <w:p w:rsidR="003A3B89" w:rsidRDefault="00CF6B7B">
            <w:pPr>
              <w:rPr>
                <w:b/>
                <w:color w:val="FFFFFF"/>
                <w:sz w:val="24"/>
                <w:szCs w:val="24"/>
              </w:rPr>
            </w:pPr>
            <w:r>
              <w:rPr>
                <w:b/>
                <w:color w:val="FFFFFF"/>
                <w:sz w:val="24"/>
                <w:szCs w:val="24"/>
              </w:rPr>
              <w:lastRenderedPageBreak/>
              <w:t>If the Sick leave balance is:</w:t>
            </w:r>
          </w:p>
        </w:tc>
        <w:tc>
          <w:tcPr>
            <w:tcW w:w="5017" w:type="dxa"/>
            <w:tcBorders>
              <w:top w:val="single" w:sz="8" w:space="0" w:color="A3A3A3"/>
              <w:left w:val="single" w:sz="8" w:space="0" w:color="A3A3A3"/>
              <w:bottom w:val="single" w:sz="8" w:space="0" w:color="A3A3A3"/>
              <w:right w:val="single" w:sz="8" w:space="0" w:color="A3A3A3"/>
            </w:tcBorders>
            <w:shd w:val="clear" w:color="auto" w:fill="2E6090"/>
            <w:tcMar>
              <w:top w:w="80" w:type="dxa"/>
              <w:left w:w="80" w:type="dxa"/>
              <w:bottom w:w="80" w:type="dxa"/>
              <w:right w:w="80" w:type="dxa"/>
            </w:tcMar>
          </w:tcPr>
          <w:p w:rsidR="003A3B89" w:rsidRDefault="00CF6B7B">
            <w:pPr>
              <w:rPr>
                <w:b/>
                <w:color w:val="FFFFFF"/>
                <w:sz w:val="24"/>
                <w:szCs w:val="24"/>
              </w:rPr>
            </w:pPr>
            <w:r>
              <w:rPr>
                <w:b/>
                <w:color w:val="FFFFFF"/>
                <w:sz w:val="24"/>
                <w:szCs w:val="24"/>
              </w:rPr>
              <w:t>The conversion rate is:</w:t>
            </w:r>
          </w:p>
        </w:tc>
      </w:tr>
      <w:tr w:rsidR="003A3B89" w:rsidTr="0023573F">
        <w:trPr>
          <w:trHeight w:val="420"/>
        </w:trPr>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Zero to 750 hours</w:t>
            </w:r>
          </w:p>
        </w:tc>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60% of value</w:t>
            </w:r>
          </w:p>
        </w:tc>
      </w:tr>
      <w:tr w:rsidR="003A3B89" w:rsidTr="0023573F">
        <w:trPr>
          <w:trHeight w:val="420"/>
        </w:trPr>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Over 750 hours to 1,500 hours</w:t>
            </w:r>
          </w:p>
        </w:tc>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80% of value</w:t>
            </w:r>
          </w:p>
        </w:tc>
      </w:tr>
      <w:tr w:rsidR="003A3B89" w:rsidTr="0023573F">
        <w:trPr>
          <w:trHeight w:val="420"/>
        </w:trPr>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Over 1,500 hours</w:t>
            </w:r>
          </w:p>
        </w:tc>
        <w:tc>
          <w:tcPr>
            <w:tcW w:w="50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A3B89" w:rsidRDefault="00CF6B7B">
            <w:pPr>
              <w:rPr>
                <w:color w:val="222222"/>
                <w:sz w:val="24"/>
                <w:szCs w:val="24"/>
              </w:rPr>
            </w:pPr>
            <w:r>
              <w:rPr>
                <w:color w:val="222222"/>
                <w:sz w:val="24"/>
                <w:szCs w:val="24"/>
              </w:rPr>
              <w:t>100% of value</w:t>
            </w:r>
          </w:p>
        </w:tc>
      </w:tr>
    </w:tbl>
    <w:p w:rsidR="003A3B89" w:rsidRDefault="00CF6B7B" w:rsidP="0023573F">
      <w:pPr>
        <w:shd w:val="clear" w:color="auto" w:fill="FFFFFF"/>
        <w:spacing w:before="240"/>
        <w:ind w:right="-90"/>
        <w:rPr>
          <w:color w:val="222222"/>
          <w:sz w:val="24"/>
          <w:szCs w:val="24"/>
        </w:rPr>
      </w:pPr>
      <w:r>
        <w:rPr>
          <w:color w:val="222222"/>
          <w:sz w:val="24"/>
          <w:szCs w:val="24"/>
        </w:rPr>
        <w:t xml:space="preserve">After you reach age 65, or when your SLIP balance is depleted, whichever comes first, you are eligible to get on the State’s Direct Bill Retirement Plans that will work in conjunction with Medicare. </w:t>
      </w:r>
    </w:p>
    <w:p w:rsidR="003A3B89" w:rsidRDefault="003A3B89">
      <w:pPr>
        <w:shd w:val="clear" w:color="auto" w:fill="FFFFFF"/>
        <w:rPr>
          <w:rFonts w:ascii="Calibri" w:eastAsia="Calibri" w:hAnsi="Calibri" w:cs="Calibri"/>
          <w:color w:val="222222"/>
          <w:sz w:val="16"/>
          <w:szCs w:val="16"/>
        </w:rPr>
      </w:pPr>
    </w:p>
    <w:p w:rsidR="003A3B89" w:rsidRDefault="00CF6B7B">
      <w:pPr>
        <w:shd w:val="clear" w:color="auto" w:fill="FFFFFF"/>
        <w:rPr>
          <w:b/>
          <w:sz w:val="24"/>
          <w:szCs w:val="24"/>
        </w:rPr>
      </w:pPr>
      <w:bookmarkStart w:id="4" w:name="_Hlk187150125"/>
      <w:r>
        <w:rPr>
          <w:b/>
          <w:sz w:val="24"/>
          <w:szCs w:val="24"/>
        </w:rPr>
        <w:t>Please complete the following required applications and return them to me with your selections to continue the retirement process.</w:t>
      </w:r>
      <w:r w:rsidR="009A60F8">
        <w:rPr>
          <w:b/>
          <w:sz w:val="24"/>
          <w:szCs w:val="24"/>
        </w:rPr>
        <w:t xml:space="preserve"> All forms and applications may be found on the </w:t>
      </w:r>
      <w:hyperlink r:id="rId11" w:history="1">
        <w:r w:rsidR="009A60F8" w:rsidRPr="004F45DD">
          <w:rPr>
            <w:rStyle w:val="Hyperlink"/>
            <w:color w:val="365F91" w:themeColor="accent1" w:themeShade="BF"/>
            <w:sz w:val="24"/>
            <w:szCs w:val="24"/>
          </w:rPr>
          <w:t>Retiree Applications and Forms</w:t>
        </w:r>
      </w:hyperlink>
      <w:r w:rsidR="009A60F8" w:rsidRPr="004F45DD">
        <w:rPr>
          <w:b/>
          <w:color w:val="4F81BD" w:themeColor="accent1"/>
          <w:sz w:val="24"/>
          <w:szCs w:val="24"/>
        </w:rPr>
        <w:t xml:space="preserve"> </w:t>
      </w:r>
      <w:r w:rsidR="009A60F8">
        <w:rPr>
          <w:b/>
          <w:sz w:val="24"/>
          <w:szCs w:val="24"/>
        </w:rPr>
        <w:t>webpage.</w:t>
      </w:r>
    </w:p>
    <w:bookmarkEnd w:id="4"/>
    <w:p w:rsidR="00F5696E" w:rsidRDefault="00F5696E">
      <w:pPr>
        <w:shd w:val="clear" w:color="auto" w:fill="FFFFFF"/>
        <w:rPr>
          <w:b/>
          <w:sz w:val="24"/>
          <w:szCs w:val="24"/>
        </w:rPr>
      </w:pPr>
    </w:p>
    <w:p w:rsidR="00F5696E" w:rsidRDefault="00F5696E" w:rsidP="00F5696E">
      <w:pPr>
        <w:shd w:val="clear" w:color="auto" w:fill="FFFFFF"/>
        <w:rPr>
          <w:b/>
          <w:sz w:val="24"/>
          <w:szCs w:val="24"/>
        </w:rPr>
      </w:pPr>
      <w:r>
        <w:rPr>
          <w:sz w:val="24"/>
          <w:szCs w:val="24"/>
        </w:rPr>
        <w:t xml:space="preserve">*If you currently have a </w:t>
      </w:r>
      <w:r>
        <w:rPr>
          <w:b/>
          <w:sz w:val="24"/>
          <w:szCs w:val="24"/>
        </w:rPr>
        <w:t>Dependent who is Medicare eligible</w:t>
      </w:r>
      <w:r>
        <w:rPr>
          <w:sz w:val="24"/>
          <w:szCs w:val="24"/>
        </w:rPr>
        <w:t xml:space="preserve">, please reach out to the Retiree Specialist at </w:t>
      </w:r>
      <w:hyperlink r:id="rId12">
        <w:r>
          <w:rPr>
            <w:color w:val="2E6090"/>
            <w:sz w:val="24"/>
            <w:szCs w:val="24"/>
            <w:u w:val="single"/>
          </w:rPr>
          <w:t>stateretirees@iowa.gov</w:t>
        </w:r>
      </w:hyperlink>
      <w:r>
        <w:rPr>
          <w:sz w:val="24"/>
          <w:szCs w:val="24"/>
        </w:rPr>
        <w:t xml:space="preserve"> or call 515-281-6124.</w:t>
      </w:r>
    </w:p>
    <w:p w:rsidR="003A3B89" w:rsidRDefault="003A3B89">
      <w:pPr>
        <w:shd w:val="clear" w:color="auto" w:fill="FFFFFF"/>
        <w:rPr>
          <w:b/>
          <w:color w:val="FF0000"/>
          <w:sz w:val="24"/>
          <w:szCs w:val="24"/>
        </w:rPr>
      </w:pPr>
    </w:p>
    <w:p w:rsidR="009D64A9" w:rsidRPr="009D64A9" w:rsidRDefault="00CF6B7B" w:rsidP="009D64A9">
      <w:pPr>
        <w:numPr>
          <w:ilvl w:val="0"/>
          <w:numId w:val="3"/>
        </w:numPr>
        <w:shd w:val="clear" w:color="auto" w:fill="FFFFFF"/>
        <w:rPr>
          <w:sz w:val="24"/>
          <w:szCs w:val="24"/>
        </w:rPr>
      </w:pPr>
      <w:bookmarkStart w:id="5" w:name="_Hlk187149568"/>
      <w:bookmarkStart w:id="6" w:name="_Hlk187150151"/>
      <w:r w:rsidRPr="009D64A9">
        <w:rPr>
          <w:b/>
          <w:sz w:val="24"/>
          <w:szCs w:val="24"/>
        </w:rPr>
        <w:t>Application for the Retired/Disabled Health and Dental Insurance Group</w:t>
      </w:r>
    </w:p>
    <w:p w:rsidR="003A3B89" w:rsidRPr="009D64A9" w:rsidRDefault="009D64A9" w:rsidP="009D64A9">
      <w:pPr>
        <w:pStyle w:val="ListParagraph"/>
        <w:numPr>
          <w:ilvl w:val="0"/>
          <w:numId w:val="5"/>
        </w:numPr>
        <w:shd w:val="clear" w:color="auto" w:fill="FFFFFF"/>
        <w:rPr>
          <w:sz w:val="24"/>
          <w:szCs w:val="24"/>
        </w:rPr>
      </w:pPr>
      <w:r>
        <w:rPr>
          <w:sz w:val="24"/>
          <w:szCs w:val="24"/>
        </w:rPr>
        <w:t>T</w:t>
      </w:r>
      <w:r w:rsidR="00CF6B7B" w:rsidRPr="009D64A9">
        <w:rPr>
          <w:sz w:val="24"/>
          <w:szCs w:val="24"/>
        </w:rPr>
        <w:t xml:space="preserve">his form is </w:t>
      </w:r>
      <w:r w:rsidR="00CF6B7B" w:rsidRPr="009D64A9">
        <w:rPr>
          <w:b/>
          <w:sz w:val="24"/>
          <w:szCs w:val="24"/>
        </w:rPr>
        <w:t>required</w:t>
      </w:r>
      <w:r w:rsidR="00CF6B7B" w:rsidRPr="009D64A9">
        <w:rPr>
          <w:sz w:val="24"/>
          <w:szCs w:val="24"/>
        </w:rPr>
        <w:t xml:space="preserve"> whether you choose to </w:t>
      </w:r>
      <w:r w:rsidR="00CF6B7B" w:rsidRPr="009D64A9">
        <w:rPr>
          <w:b/>
          <w:sz w:val="24"/>
          <w:szCs w:val="24"/>
        </w:rPr>
        <w:t>continue or waive health and/or dental coverage</w:t>
      </w:r>
      <w:r w:rsidR="00CF6B7B" w:rsidRPr="009D64A9">
        <w:rPr>
          <w:sz w:val="24"/>
          <w:szCs w:val="24"/>
        </w:rPr>
        <w:t>.</w:t>
      </w:r>
    </w:p>
    <w:bookmarkEnd w:id="6"/>
    <w:p w:rsidR="009D64A9" w:rsidRPr="009D64A9" w:rsidRDefault="00CF6B7B" w:rsidP="009D64A9">
      <w:pPr>
        <w:numPr>
          <w:ilvl w:val="0"/>
          <w:numId w:val="3"/>
        </w:numPr>
        <w:shd w:val="clear" w:color="auto" w:fill="FFFFFF"/>
        <w:spacing w:before="200"/>
        <w:rPr>
          <w:sz w:val="24"/>
          <w:szCs w:val="24"/>
        </w:rPr>
      </w:pPr>
      <w:r w:rsidRPr="009D64A9">
        <w:rPr>
          <w:b/>
          <w:sz w:val="24"/>
          <w:szCs w:val="24"/>
        </w:rPr>
        <w:t>Sick Leave Insurance (SLIP) Enrollment Form</w:t>
      </w:r>
    </w:p>
    <w:p w:rsidR="003A3B89" w:rsidRDefault="009D64A9" w:rsidP="009D64A9">
      <w:pPr>
        <w:numPr>
          <w:ilvl w:val="1"/>
          <w:numId w:val="3"/>
        </w:numPr>
        <w:shd w:val="clear" w:color="auto" w:fill="FFFFFF"/>
        <w:spacing w:before="200"/>
        <w:rPr>
          <w:sz w:val="24"/>
          <w:szCs w:val="24"/>
        </w:rPr>
      </w:pPr>
      <w:r w:rsidRPr="009D64A9">
        <w:rPr>
          <w:sz w:val="24"/>
          <w:szCs w:val="24"/>
        </w:rPr>
        <w:t>T</w:t>
      </w:r>
      <w:r w:rsidR="00CF6B7B" w:rsidRPr="009D64A9">
        <w:rPr>
          <w:sz w:val="24"/>
          <w:szCs w:val="24"/>
        </w:rPr>
        <w:t>his</w:t>
      </w:r>
      <w:r w:rsidR="00CF6B7B">
        <w:rPr>
          <w:sz w:val="24"/>
          <w:szCs w:val="24"/>
        </w:rPr>
        <w:t xml:space="preserve"> form is to certify that you are retiring and participating in the retiree benefits plan, specifically under the SLIP program. </w:t>
      </w:r>
    </w:p>
    <w:p w:rsidR="003A3B89" w:rsidRDefault="003A3B89">
      <w:pPr>
        <w:shd w:val="clear" w:color="auto" w:fill="FFFFFF"/>
        <w:rPr>
          <w:b/>
          <w:color w:val="FF0000"/>
          <w:sz w:val="16"/>
          <w:szCs w:val="16"/>
        </w:rPr>
      </w:pPr>
    </w:p>
    <w:p w:rsidR="009D64A9" w:rsidRPr="009D64A9" w:rsidRDefault="007D24AF" w:rsidP="009D64A9">
      <w:pPr>
        <w:numPr>
          <w:ilvl w:val="0"/>
          <w:numId w:val="1"/>
        </w:numPr>
        <w:shd w:val="clear" w:color="auto" w:fill="FFFFFF"/>
        <w:spacing w:after="200"/>
        <w:rPr>
          <w:sz w:val="24"/>
          <w:szCs w:val="24"/>
        </w:rPr>
      </w:pPr>
      <w:bookmarkStart w:id="7" w:name="_Hlk187150178"/>
      <w:r w:rsidRPr="009D64A9">
        <w:rPr>
          <w:b/>
          <w:sz w:val="24"/>
          <w:szCs w:val="24"/>
        </w:rPr>
        <w:t>Wellmark State of Iowa Retiree Health Application</w:t>
      </w:r>
    </w:p>
    <w:p w:rsidR="003A3B89" w:rsidRPr="009D64A9" w:rsidRDefault="009D64A9" w:rsidP="009D64A9">
      <w:pPr>
        <w:numPr>
          <w:ilvl w:val="1"/>
          <w:numId w:val="1"/>
        </w:numPr>
        <w:shd w:val="clear" w:color="auto" w:fill="FFFFFF"/>
        <w:spacing w:after="200"/>
        <w:rPr>
          <w:sz w:val="24"/>
          <w:szCs w:val="24"/>
        </w:rPr>
      </w:pPr>
      <w:r w:rsidRPr="009D64A9">
        <w:rPr>
          <w:sz w:val="24"/>
          <w:szCs w:val="24"/>
        </w:rPr>
        <w:t>This form is r</w:t>
      </w:r>
      <w:r w:rsidR="00CF6B7B" w:rsidRPr="009D64A9">
        <w:rPr>
          <w:sz w:val="24"/>
          <w:szCs w:val="24"/>
        </w:rPr>
        <w:t>equired if continuing medical coverage</w:t>
      </w:r>
      <w:r w:rsidR="004F45DD" w:rsidRPr="009D64A9">
        <w:rPr>
          <w:sz w:val="24"/>
          <w:szCs w:val="24"/>
        </w:rPr>
        <w:t>.</w:t>
      </w:r>
    </w:p>
    <w:p w:rsidR="009D64A9" w:rsidRPr="009D64A9" w:rsidRDefault="007D24AF" w:rsidP="007D24AF">
      <w:pPr>
        <w:numPr>
          <w:ilvl w:val="0"/>
          <w:numId w:val="2"/>
        </w:numPr>
        <w:shd w:val="clear" w:color="auto" w:fill="FFFFFF"/>
        <w:rPr>
          <w:sz w:val="24"/>
          <w:szCs w:val="24"/>
        </w:rPr>
      </w:pPr>
      <w:bookmarkStart w:id="8" w:name="_Hlk187150289"/>
      <w:bookmarkEnd w:id="7"/>
      <w:r w:rsidRPr="009D64A9">
        <w:rPr>
          <w:b/>
          <w:sz w:val="24"/>
          <w:szCs w:val="24"/>
        </w:rPr>
        <w:t>Delta Dental Insurance Application</w:t>
      </w:r>
    </w:p>
    <w:p w:rsidR="003A3B89" w:rsidRPr="009D64A9" w:rsidRDefault="009D64A9" w:rsidP="009D64A9">
      <w:pPr>
        <w:numPr>
          <w:ilvl w:val="1"/>
          <w:numId w:val="2"/>
        </w:numPr>
        <w:shd w:val="clear" w:color="auto" w:fill="FFFFFF"/>
        <w:rPr>
          <w:sz w:val="24"/>
          <w:szCs w:val="24"/>
        </w:rPr>
      </w:pPr>
      <w:r w:rsidRPr="009D64A9">
        <w:rPr>
          <w:sz w:val="24"/>
          <w:szCs w:val="24"/>
        </w:rPr>
        <w:t>This form is re</w:t>
      </w:r>
      <w:r w:rsidR="00CF6B7B" w:rsidRPr="009D64A9">
        <w:rPr>
          <w:sz w:val="24"/>
          <w:szCs w:val="24"/>
        </w:rPr>
        <w:t>quired if continuing Dental coverage</w:t>
      </w:r>
      <w:r w:rsidR="004F45DD" w:rsidRPr="009D64A9">
        <w:rPr>
          <w:sz w:val="24"/>
          <w:szCs w:val="24"/>
        </w:rPr>
        <w:t>.</w:t>
      </w:r>
    </w:p>
    <w:p w:rsidR="009D64A9" w:rsidRPr="009D64A9" w:rsidRDefault="00CF6B7B" w:rsidP="009D64A9">
      <w:pPr>
        <w:numPr>
          <w:ilvl w:val="0"/>
          <w:numId w:val="2"/>
        </w:numPr>
        <w:shd w:val="clear" w:color="auto" w:fill="FFFFFF"/>
        <w:spacing w:before="200"/>
        <w:rPr>
          <w:b/>
          <w:sz w:val="24"/>
          <w:szCs w:val="24"/>
        </w:rPr>
      </w:pPr>
      <w:r w:rsidRPr="009D64A9">
        <w:rPr>
          <w:b/>
          <w:sz w:val="24"/>
          <w:szCs w:val="24"/>
        </w:rPr>
        <w:t>Delta Dental's Authorization for Automatic Bank Account Withdrawal</w:t>
      </w:r>
    </w:p>
    <w:p w:rsidR="003A3B89" w:rsidRPr="009A60F8" w:rsidRDefault="007D24AF" w:rsidP="009D64A9">
      <w:pPr>
        <w:numPr>
          <w:ilvl w:val="1"/>
          <w:numId w:val="2"/>
        </w:numPr>
        <w:shd w:val="clear" w:color="auto" w:fill="FFFFFF"/>
        <w:spacing w:before="200"/>
        <w:rPr>
          <w:b/>
          <w:sz w:val="24"/>
          <w:szCs w:val="24"/>
        </w:rPr>
      </w:pPr>
      <w:r w:rsidRPr="007D24AF">
        <w:rPr>
          <w:sz w:val="24"/>
          <w:szCs w:val="24"/>
        </w:rPr>
        <w:t xml:space="preserve"> </w:t>
      </w:r>
      <w:r>
        <w:rPr>
          <w:sz w:val="24"/>
          <w:szCs w:val="24"/>
        </w:rPr>
        <w:t>Optional for automatic withdrawal of your premium from your bank account.</w:t>
      </w:r>
    </w:p>
    <w:bookmarkEnd w:id="5"/>
    <w:bookmarkEnd w:id="8"/>
    <w:p w:rsidR="003A3B89" w:rsidRDefault="00CF6B7B">
      <w:pPr>
        <w:shd w:val="clear" w:color="auto" w:fill="FFFFFF"/>
        <w:rPr>
          <w:b/>
          <w:color w:val="FF0000"/>
          <w:sz w:val="16"/>
          <w:szCs w:val="16"/>
        </w:rPr>
      </w:pPr>
      <w:r>
        <w:rPr>
          <w:rFonts w:ascii="Calibri" w:eastAsia="Calibri" w:hAnsi="Calibri" w:cs="Calibri"/>
          <w:color w:val="222222"/>
          <w:sz w:val="16"/>
          <w:szCs w:val="16"/>
        </w:rPr>
        <w:t xml:space="preserve"> </w:t>
      </w:r>
    </w:p>
    <w:p w:rsidR="003A3B89" w:rsidRDefault="00CF6B7B">
      <w:pPr>
        <w:shd w:val="clear" w:color="auto" w:fill="FFFFFF"/>
        <w:rPr>
          <w:b/>
          <w:color w:val="2E6090"/>
          <w:sz w:val="24"/>
          <w:szCs w:val="24"/>
        </w:rPr>
      </w:pPr>
      <w:r>
        <w:rPr>
          <w:b/>
          <w:color w:val="2E6090"/>
          <w:sz w:val="24"/>
          <w:szCs w:val="24"/>
        </w:rPr>
        <w:t xml:space="preserve">Step 4: Optional </w:t>
      </w:r>
      <w:hyperlink r:id="rId13">
        <w:r>
          <w:rPr>
            <w:b/>
            <w:color w:val="2E6090"/>
            <w:sz w:val="24"/>
            <w:szCs w:val="24"/>
            <w:u w:val="single"/>
          </w:rPr>
          <w:t>Retirement Investors’ Club</w:t>
        </w:r>
      </w:hyperlink>
      <w:r>
        <w:rPr>
          <w:b/>
          <w:color w:val="2E6090"/>
          <w:sz w:val="24"/>
          <w:szCs w:val="24"/>
        </w:rPr>
        <w:t xml:space="preserve"> (RIC)</w:t>
      </w:r>
    </w:p>
    <w:p w:rsidR="003A3B89" w:rsidRDefault="00CF6B7B">
      <w:pPr>
        <w:shd w:val="clear" w:color="auto" w:fill="FFFFFF"/>
        <w:rPr>
          <w:color w:val="222222"/>
          <w:sz w:val="24"/>
          <w:szCs w:val="24"/>
        </w:rPr>
      </w:pPr>
      <w:r>
        <w:rPr>
          <w:sz w:val="24"/>
          <w:szCs w:val="24"/>
        </w:rPr>
        <w:t xml:space="preserve">If you are currently contributing to our Retirement Investors' Club deferred compensation program and anticipate a lump sum as part of your Vacation and/or Sick payout, you can choose to have some or all of those funds deposited into your RIC account. Complete the </w:t>
      </w:r>
      <w:hyperlink r:id="rId14">
        <w:r>
          <w:rPr>
            <w:color w:val="2E6090"/>
            <w:sz w:val="24"/>
            <w:szCs w:val="24"/>
            <w:u w:val="single"/>
          </w:rPr>
          <w:t>Special Deduction Request Form</w:t>
        </w:r>
      </w:hyperlink>
      <w:r>
        <w:rPr>
          <w:sz w:val="24"/>
          <w:szCs w:val="24"/>
        </w:rPr>
        <w:t xml:space="preserve"> and send it </w:t>
      </w:r>
      <w:r>
        <w:rPr>
          <w:b/>
          <w:sz w:val="24"/>
          <w:szCs w:val="24"/>
        </w:rPr>
        <w:t xml:space="preserve">directly </w:t>
      </w:r>
      <w:r>
        <w:rPr>
          <w:sz w:val="24"/>
          <w:szCs w:val="24"/>
        </w:rPr>
        <w:t xml:space="preserve">to the </w:t>
      </w:r>
      <w:hyperlink r:id="rId15">
        <w:r>
          <w:rPr>
            <w:color w:val="2E6090"/>
            <w:sz w:val="24"/>
            <w:szCs w:val="24"/>
            <w:u w:val="single"/>
          </w:rPr>
          <w:t>RIC Team</w:t>
        </w:r>
      </w:hyperlink>
      <w:r>
        <w:rPr>
          <w:sz w:val="24"/>
          <w:szCs w:val="24"/>
        </w:rPr>
        <w:t xml:space="preserve">. Please </w:t>
      </w:r>
      <w:r>
        <w:rPr>
          <w:b/>
          <w:sz w:val="24"/>
          <w:szCs w:val="24"/>
        </w:rPr>
        <w:t>do not</w:t>
      </w:r>
      <w:r>
        <w:rPr>
          <w:sz w:val="24"/>
          <w:szCs w:val="24"/>
        </w:rPr>
        <w:t xml:space="preserve"> include </w:t>
      </w:r>
      <w:r>
        <w:rPr>
          <w:sz w:val="24"/>
          <w:szCs w:val="24"/>
        </w:rPr>
        <w:lastRenderedPageBreak/>
        <w:t xml:space="preserve">this form with the other forms that you return to me. </w:t>
      </w:r>
      <w:r>
        <w:rPr>
          <w:color w:val="222222"/>
          <w:sz w:val="24"/>
          <w:szCs w:val="24"/>
        </w:rPr>
        <w:t xml:space="preserve">To contact the Retirement Investors' Club Team, email </w:t>
      </w:r>
      <w:r>
        <w:rPr>
          <w:color w:val="2E6090"/>
          <w:sz w:val="24"/>
          <w:szCs w:val="24"/>
        </w:rPr>
        <w:t>ric@iowa.gov</w:t>
      </w:r>
      <w:r>
        <w:rPr>
          <w:color w:val="222222"/>
          <w:sz w:val="24"/>
          <w:szCs w:val="24"/>
        </w:rPr>
        <w:t xml:space="preserve"> or call 515-281-8677.</w:t>
      </w:r>
    </w:p>
    <w:p w:rsidR="003A3B89" w:rsidRDefault="003A3B89">
      <w:pPr>
        <w:shd w:val="clear" w:color="auto" w:fill="FFFFFF"/>
        <w:rPr>
          <w:color w:val="222222"/>
          <w:sz w:val="24"/>
          <w:szCs w:val="24"/>
        </w:rPr>
      </w:pPr>
    </w:p>
    <w:p w:rsidR="003A3B89" w:rsidRDefault="00CF6B7B">
      <w:pPr>
        <w:shd w:val="clear" w:color="auto" w:fill="FFFFFF"/>
        <w:rPr>
          <w:sz w:val="24"/>
          <w:szCs w:val="24"/>
        </w:rPr>
      </w:pPr>
      <w:r>
        <w:rPr>
          <w:color w:val="222222"/>
          <w:sz w:val="24"/>
          <w:szCs w:val="24"/>
        </w:rPr>
        <w:t xml:space="preserve">If you are not currently enrolled in RIC, you may still have the opportunity to defer </w:t>
      </w:r>
      <w:r>
        <w:rPr>
          <w:sz w:val="24"/>
          <w:szCs w:val="24"/>
        </w:rPr>
        <w:t xml:space="preserve">your Vacation and/or Sick payout. You can find information about enrollment on the RIC website under </w:t>
      </w:r>
      <w:hyperlink r:id="rId16">
        <w:r>
          <w:rPr>
            <w:color w:val="2E6090"/>
            <w:sz w:val="24"/>
            <w:szCs w:val="24"/>
            <w:u w:val="single"/>
          </w:rPr>
          <w:t>Enrollment</w:t>
        </w:r>
      </w:hyperlink>
      <w:r>
        <w:rPr>
          <w:sz w:val="24"/>
          <w:szCs w:val="24"/>
        </w:rPr>
        <w:t>.</w:t>
      </w:r>
      <w:r>
        <w:rPr>
          <w:color w:val="222222"/>
          <w:sz w:val="24"/>
          <w:szCs w:val="24"/>
        </w:rPr>
        <w:t xml:space="preserve"> </w:t>
      </w:r>
      <w:r>
        <w:rPr>
          <w:sz w:val="24"/>
          <w:szCs w:val="24"/>
        </w:rPr>
        <w:t xml:space="preserve">If you have any questions, please reach out to the RIC Team </w:t>
      </w:r>
      <w:r>
        <w:rPr>
          <w:b/>
          <w:sz w:val="24"/>
          <w:szCs w:val="24"/>
        </w:rPr>
        <w:t>no later than two weeks before</w:t>
      </w:r>
      <w:r>
        <w:rPr>
          <w:sz w:val="24"/>
          <w:szCs w:val="24"/>
        </w:rPr>
        <w:t xml:space="preserve"> your last day of work.</w:t>
      </w:r>
    </w:p>
    <w:p w:rsidR="003A3B89" w:rsidRDefault="003A3B89">
      <w:pPr>
        <w:shd w:val="clear" w:color="auto" w:fill="FFFFFF"/>
        <w:rPr>
          <w:sz w:val="24"/>
          <w:szCs w:val="24"/>
        </w:rPr>
      </w:pPr>
    </w:p>
    <w:p w:rsidR="003A3B89" w:rsidRDefault="00CF6B7B">
      <w:pPr>
        <w:pStyle w:val="Heading2"/>
        <w:shd w:val="clear" w:color="auto" w:fill="FFFFFF"/>
        <w:spacing w:before="0" w:after="0"/>
        <w:rPr>
          <w:b/>
          <w:color w:val="2E6090"/>
          <w:sz w:val="24"/>
          <w:szCs w:val="24"/>
        </w:rPr>
      </w:pPr>
      <w:bookmarkStart w:id="9" w:name="_lmgxa28usmoz" w:colFirst="0" w:colLast="0"/>
      <w:bookmarkEnd w:id="9"/>
      <w:r>
        <w:rPr>
          <w:b/>
          <w:color w:val="2E6090"/>
          <w:sz w:val="24"/>
          <w:szCs w:val="24"/>
        </w:rPr>
        <w:t>Step 5: Optional Tax Elections</w:t>
      </w:r>
    </w:p>
    <w:p w:rsidR="003A3B89" w:rsidRDefault="00CF6B7B">
      <w:pPr>
        <w:shd w:val="clear" w:color="auto" w:fill="FFFFFF"/>
        <w:rPr>
          <w:color w:val="0000FF"/>
          <w:sz w:val="24"/>
          <w:szCs w:val="24"/>
          <w:u w:val="single"/>
        </w:rPr>
      </w:pPr>
      <w:r>
        <w:rPr>
          <w:sz w:val="24"/>
          <w:szCs w:val="24"/>
        </w:rPr>
        <w:t xml:space="preserve">Alternatively, you may choose to receive a lump sum cash payout of any remaining Vacation or Sick time. If so, you may wish to adjust your W-4 Federal /State withholdings for your final paycheck. You may update these in Workday. For assistance, you may reference the Payroll Smart guides here: </w:t>
      </w:r>
      <w:bookmarkStart w:id="10" w:name="_Hlk187150588"/>
      <w:r w:rsidR="006A1DED">
        <w:fldChar w:fldCharType="begin"/>
      </w:r>
      <w:r w:rsidR="006A1DED">
        <w:instrText xml:space="preserve"> HYPERLINK "https://wd5.myworkday.com/stateofiowa/d/inst/1$17816/17816$535.htmld?metadataEntryPoint=%2Fstateofiowa%2Flearning%2Fdiscover" \h </w:instrText>
      </w:r>
      <w:r w:rsidR="006A1DED">
        <w:fldChar w:fldCharType="separate"/>
      </w:r>
      <w:r>
        <w:rPr>
          <w:color w:val="2E6090"/>
          <w:sz w:val="24"/>
          <w:szCs w:val="24"/>
          <w:u w:val="single"/>
        </w:rPr>
        <w:t>Change Federal Withholding Elections</w:t>
      </w:r>
      <w:r w:rsidR="006A1DED">
        <w:rPr>
          <w:color w:val="2E6090"/>
          <w:sz w:val="24"/>
          <w:szCs w:val="24"/>
          <w:u w:val="single"/>
        </w:rPr>
        <w:fldChar w:fldCharType="end"/>
      </w:r>
      <w:r>
        <w:rPr>
          <w:sz w:val="24"/>
          <w:szCs w:val="24"/>
        </w:rPr>
        <w:t xml:space="preserve"> and </w:t>
      </w:r>
      <w:hyperlink r:id="rId17">
        <w:r>
          <w:rPr>
            <w:color w:val="2E6090"/>
            <w:sz w:val="24"/>
            <w:szCs w:val="24"/>
            <w:u w:val="single"/>
          </w:rPr>
          <w:t>Change State Withholding Elections.</w:t>
        </w:r>
      </w:hyperlink>
      <w:hyperlink r:id="rId18">
        <w:r>
          <w:rPr>
            <w:color w:val="1155CC"/>
            <w:sz w:val="24"/>
            <w:szCs w:val="24"/>
            <w:u w:val="single"/>
          </w:rPr>
          <w:t xml:space="preserve"> </w:t>
        </w:r>
      </w:hyperlink>
      <w:bookmarkStart w:id="11" w:name="_GoBack"/>
      <w:bookmarkEnd w:id="11"/>
    </w:p>
    <w:bookmarkEnd w:id="10"/>
    <w:p w:rsidR="003A3B89" w:rsidRDefault="003A3B89">
      <w:pPr>
        <w:shd w:val="clear" w:color="auto" w:fill="FFFFFF"/>
        <w:rPr>
          <w:color w:val="0000FF"/>
          <w:sz w:val="24"/>
          <w:szCs w:val="24"/>
          <w:u w:val="single"/>
        </w:rPr>
      </w:pPr>
    </w:p>
    <w:p w:rsidR="003A3B89" w:rsidRDefault="00CF6B7B">
      <w:pPr>
        <w:pStyle w:val="Heading2"/>
        <w:shd w:val="clear" w:color="auto" w:fill="FFFFFF"/>
        <w:spacing w:before="0" w:after="0"/>
        <w:rPr>
          <w:b/>
          <w:color w:val="2E6090"/>
          <w:sz w:val="24"/>
          <w:szCs w:val="24"/>
        </w:rPr>
      </w:pPr>
      <w:bookmarkStart w:id="12" w:name="_k53ylnrxoquu" w:colFirst="0" w:colLast="0"/>
      <w:bookmarkEnd w:id="12"/>
      <w:r>
        <w:rPr>
          <w:b/>
          <w:color w:val="2E6090"/>
          <w:sz w:val="24"/>
          <w:szCs w:val="24"/>
        </w:rPr>
        <w:t>Step 6: Final Payout Estimates</w:t>
      </w:r>
    </w:p>
    <w:p w:rsidR="003A3B89" w:rsidRDefault="00CF6B7B">
      <w:pPr>
        <w:rPr>
          <w:sz w:val="24"/>
          <w:szCs w:val="24"/>
        </w:rPr>
      </w:pPr>
      <w:r>
        <w:rPr>
          <w:sz w:val="24"/>
          <w:szCs w:val="24"/>
        </w:rPr>
        <w:t xml:space="preserve">In order to receive a final payout, you must have </w:t>
      </w:r>
      <w:r>
        <w:rPr>
          <w:b/>
          <w:sz w:val="24"/>
          <w:szCs w:val="24"/>
        </w:rPr>
        <w:t>submitted and have your IPERS packet approved by IPERS</w:t>
      </w:r>
      <w:r>
        <w:rPr>
          <w:sz w:val="24"/>
          <w:szCs w:val="24"/>
        </w:rPr>
        <w:t xml:space="preserve"> to be processed as a Retirement in Workday. Sick hours are paid up to a maximum of $2000. Below is a screenshot of what your Vacation and Sick payouts may look like as </w:t>
      </w:r>
      <w:r>
        <w:rPr>
          <w:b/>
          <w:sz w:val="24"/>
          <w:szCs w:val="24"/>
        </w:rPr>
        <w:t>estimated</w:t>
      </w:r>
      <w:r>
        <w:rPr>
          <w:sz w:val="24"/>
          <w:szCs w:val="24"/>
        </w:rPr>
        <w:t xml:space="preserve"> through your last day. Please keep in mind that this estimate can change based on any Vacation and/or Sick time you use between now and your last day. </w:t>
      </w:r>
    </w:p>
    <w:p w:rsidR="003A3B89" w:rsidRDefault="003A3B89">
      <w:pPr>
        <w:rPr>
          <w:sz w:val="24"/>
          <w:szCs w:val="24"/>
        </w:rPr>
      </w:pPr>
    </w:p>
    <w:p w:rsidR="003A3B89" w:rsidRDefault="00CF6B7B">
      <w:pPr>
        <w:rPr>
          <w:sz w:val="24"/>
          <w:szCs w:val="24"/>
        </w:rPr>
      </w:pPr>
      <w:r>
        <w:rPr>
          <w:b/>
          <w:sz w:val="24"/>
          <w:szCs w:val="24"/>
        </w:rPr>
        <w:t>Note</w:t>
      </w:r>
      <w:r>
        <w:rPr>
          <w:sz w:val="24"/>
          <w:szCs w:val="24"/>
        </w:rPr>
        <w:t xml:space="preserve">: To view your Vacation and Sick leave balances, select Time from your Workday Homepage. Under View, select Time Off Balance. </w:t>
      </w:r>
    </w:p>
    <w:p w:rsidR="003A3B89" w:rsidRDefault="003A3B89">
      <w:pPr>
        <w:rPr>
          <w:b/>
          <w:color w:val="CC0000"/>
          <w:sz w:val="24"/>
          <w:szCs w:val="24"/>
        </w:rPr>
      </w:pPr>
    </w:p>
    <w:p w:rsidR="003A3B89" w:rsidRDefault="00CF6B7B">
      <w:pPr>
        <w:rPr>
          <w:color w:val="0000FF"/>
          <w:sz w:val="24"/>
          <w:szCs w:val="24"/>
          <w:u w:val="single"/>
        </w:rPr>
      </w:pPr>
      <w:r>
        <w:rPr>
          <w:b/>
          <w:color w:val="CC0000"/>
          <w:sz w:val="24"/>
          <w:szCs w:val="24"/>
        </w:rPr>
        <w:lastRenderedPageBreak/>
        <w:t>Replace this example with the Retiree’s information (delete this comment before sending)</w:t>
      </w:r>
      <w:r>
        <w:rPr>
          <w:noProof/>
          <w:sz w:val="24"/>
          <w:szCs w:val="24"/>
        </w:rPr>
        <w:drawing>
          <wp:inline distT="114300" distB="114300" distL="114300" distR="114300">
            <wp:extent cx="5872163" cy="3671215"/>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872163" cy="3671215"/>
                    </a:xfrm>
                    <a:prstGeom prst="rect">
                      <a:avLst/>
                    </a:prstGeom>
                    <a:ln/>
                  </pic:spPr>
                </pic:pic>
              </a:graphicData>
            </a:graphic>
          </wp:inline>
        </w:drawing>
      </w:r>
    </w:p>
    <w:p w:rsidR="003A3B89" w:rsidRDefault="003A3B89">
      <w:pPr>
        <w:shd w:val="clear" w:color="auto" w:fill="FFFFFF"/>
        <w:ind w:left="1620"/>
        <w:rPr>
          <w:color w:val="222222"/>
          <w:sz w:val="24"/>
          <w:szCs w:val="24"/>
        </w:rPr>
      </w:pPr>
    </w:p>
    <w:p w:rsidR="003A3B89" w:rsidRDefault="00CF6B7B">
      <w:pPr>
        <w:pStyle w:val="Heading2"/>
        <w:shd w:val="clear" w:color="auto" w:fill="FFFFFF"/>
        <w:spacing w:before="0" w:after="0"/>
        <w:rPr>
          <w:b/>
          <w:color w:val="2E6090"/>
          <w:sz w:val="24"/>
          <w:szCs w:val="24"/>
        </w:rPr>
      </w:pPr>
      <w:bookmarkStart w:id="13" w:name="_l0a8jbg3bkho" w:colFirst="0" w:colLast="0"/>
      <w:bookmarkEnd w:id="13"/>
      <w:r>
        <w:rPr>
          <w:b/>
          <w:color w:val="2E6090"/>
          <w:sz w:val="24"/>
          <w:szCs w:val="24"/>
        </w:rPr>
        <w:t>Step 7: Life Insurance Coverage</w:t>
      </w:r>
    </w:p>
    <w:p w:rsidR="003A3B89" w:rsidRDefault="00CF6B7B">
      <w:pPr>
        <w:shd w:val="clear" w:color="auto" w:fill="FFFFFF"/>
        <w:rPr>
          <w:color w:val="2E6090"/>
          <w:sz w:val="24"/>
          <w:szCs w:val="24"/>
        </w:rPr>
      </w:pPr>
      <w:r>
        <w:rPr>
          <w:sz w:val="24"/>
          <w:szCs w:val="24"/>
        </w:rPr>
        <w:t xml:space="preserve">If you have questions about continuing your Life Insurance coverage, your eligibility, or the status of any request you have submitted, please contact The Standard at 844-450-5547. </w:t>
      </w:r>
      <w:hyperlink r:id="rId20">
        <w:r>
          <w:rPr>
            <w:color w:val="2E6090"/>
            <w:sz w:val="24"/>
            <w:szCs w:val="24"/>
            <w:highlight w:val="white"/>
            <w:u w:val="single"/>
          </w:rPr>
          <w:t>Port/Convert FAQ</w:t>
        </w:r>
      </w:hyperlink>
    </w:p>
    <w:p w:rsidR="003A3B89" w:rsidRDefault="00CF6B7B">
      <w:pPr>
        <w:shd w:val="clear" w:color="auto" w:fill="FFFFFF"/>
        <w:rPr>
          <w:color w:val="222222"/>
          <w:sz w:val="24"/>
          <w:szCs w:val="24"/>
        </w:rPr>
      </w:pPr>
      <w:r>
        <w:rPr>
          <w:color w:val="222222"/>
          <w:sz w:val="24"/>
          <w:szCs w:val="24"/>
        </w:rPr>
        <w:t xml:space="preserve"> </w:t>
      </w:r>
    </w:p>
    <w:p w:rsidR="003A3B89" w:rsidRDefault="00CF6B7B">
      <w:pPr>
        <w:pStyle w:val="Heading2"/>
        <w:shd w:val="clear" w:color="auto" w:fill="FFFFFF"/>
        <w:spacing w:before="0" w:after="0"/>
        <w:rPr>
          <w:b/>
          <w:color w:val="2E6090"/>
          <w:sz w:val="24"/>
          <w:szCs w:val="24"/>
        </w:rPr>
      </w:pPr>
      <w:bookmarkStart w:id="14" w:name="_s5jdp8ip8md" w:colFirst="0" w:colLast="0"/>
      <w:bookmarkEnd w:id="14"/>
      <w:r>
        <w:rPr>
          <w:b/>
          <w:color w:val="2E6090"/>
          <w:sz w:val="24"/>
          <w:szCs w:val="24"/>
        </w:rPr>
        <w:t>Step 8: Health Flexible Spending Account (FSA)</w:t>
      </w:r>
    </w:p>
    <w:p w:rsidR="003A3B89" w:rsidRDefault="00CF6B7B">
      <w:pPr>
        <w:shd w:val="clear" w:color="auto" w:fill="FFFFFF"/>
        <w:rPr>
          <w:color w:val="222222"/>
          <w:sz w:val="16"/>
          <w:szCs w:val="16"/>
        </w:rPr>
      </w:pPr>
      <w:r>
        <w:rPr>
          <w:color w:val="222222"/>
          <w:sz w:val="24"/>
          <w:szCs w:val="24"/>
        </w:rPr>
        <w:t xml:space="preserve">If you have a Health Flexible Spending Account and you are interested in prepaying your Health FSA pre-tax contributions with your last check, you may complete and submit the </w:t>
      </w:r>
      <w:hyperlink r:id="rId21">
        <w:r>
          <w:rPr>
            <w:color w:val="2E6090"/>
            <w:sz w:val="24"/>
            <w:szCs w:val="24"/>
            <w:u w:val="single"/>
          </w:rPr>
          <w:t>Health FSA Prepayment Form</w:t>
        </w:r>
      </w:hyperlink>
      <w:r>
        <w:rPr>
          <w:color w:val="222222"/>
          <w:sz w:val="24"/>
          <w:szCs w:val="24"/>
        </w:rPr>
        <w:t xml:space="preserve">. If you have questions, contact the Flex Plan Administrator, Jennifer Sandusky, at 515-281-0569 or by email at </w:t>
      </w:r>
      <w:hyperlink r:id="rId22">
        <w:r>
          <w:rPr>
            <w:color w:val="2E6090"/>
            <w:sz w:val="24"/>
            <w:szCs w:val="24"/>
            <w:u w:val="single"/>
          </w:rPr>
          <w:t>jennifer.sandusky@iowa.gov</w:t>
        </w:r>
      </w:hyperlink>
      <w:r>
        <w:rPr>
          <w:color w:val="222222"/>
          <w:sz w:val="24"/>
          <w:szCs w:val="24"/>
        </w:rPr>
        <w:t>.</w:t>
      </w:r>
    </w:p>
    <w:p w:rsidR="003A3B89" w:rsidRDefault="00CF6B7B">
      <w:pPr>
        <w:shd w:val="clear" w:color="auto" w:fill="FFFFFF"/>
        <w:ind w:left="1620"/>
        <w:rPr>
          <w:b/>
          <w:color w:val="222222"/>
          <w:sz w:val="16"/>
          <w:szCs w:val="16"/>
        </w:rPr>
      </w:pPr>
      <w:r>
        <w:rPr>
          <w:b/>
          <w:color w:val="222222"/>
          <w:sz w:val="16"/>
          <w:szCs w:val="16"/>
        </w:rPr>
        <w:t xml:space="preserve"> </w:t>
      </w:r>
    </w:p>
    <w:p w:rsidR="003A3B89" w:rsidRDefault="00CF6B7B">
      <w:pPr>
        <w:pStyle w:val="Heading2"/>
        <w:shd w:val="clear" w:color="auto" w:fill="FFFFFF"/>
        <w:spacing w:before="0" w:after="0"/>
        <w:rPr>
          <w:b/>
          <w:color w:val="2E6090"/>
          <w:sz w:val="24"/>
          <w:szCs w:val="24"/>
        </w:rPr>
      </w:pPr>
      <w:bookmarkStart w:id="15" w:name="_2wvi4mgp4fvl" w:colFirst="0" w:colLast="0"/>
      <w:bookmarkEnd w:id="15"/>
      <w:r>
        <w:rPr>
          <w:b/>
          <w:color w:val="2E6090"/>
          <w:sz w:val="24"/>
          <w:szCs w:val="24"/>
        </w:rPr>
        <w:t xml:space="preserve">Step 9: Upon Medicare Eligibility </w:t>
      </w:r>
    </w:p>
    <w:p w:rsidR="003A3B89" w:rsidRDefault="00CF6B7B">
      <w:pPr>
        <w:shd w:val="clear" w:color="auto" w:fill="FFFFFF"/>
        <w:spacing w:before="200"/>
        <w:rPr>
          <w:sz w:val="24"/>
          <w:szCs w:val="24"/>
        </w:rPr>
      </w:pPr>
      <w:r>
        <w:rPr>
          <w:b/>
          <w:sz w:val="24"/>
          <w:szCs w:val="24"/>
        </w:rPr>
        <w:t>State Health Insurance Plans and Medicare</w:t>
      </w:r>
    </w:p>
    <w:p w:rsidR="003A3B89" w:rsidRDefault="00CF6B7B">
      <w:pPr>
        <w:shd w:val="clear" w:color="auto" w:fill="FFFFFF"/>
        <w:rPr>
          <w:sz w:val="24"/>
          <w:szCs w:val="24"/>
        </w:rPr>
      </w:pPr>
      <w:r>
        <w:rPr>
          <w:sz w:val="24"/>
          <w:szCs w:val="24"/>
        </w:rPr>
        <w:t>You can continue coverage with a State of Iowa health insurance plan when you become eligible for Medicare. If you do, it will continue as a Medicare carve-out policy with the same benefits and will pay secondary to Medicare Parts A and B. Benefits offered to Medicare-eligible retirees are the same as the benefit plan offered prior to becoming Medicare-eligible. If you choose to continue in one of the state-sponsored health plans, you must notify Wellmark of your enrollment in both Parts A and B of Medicare. Medicare becomes the primary payer on your claims and the state health plan is the secondary payer.</w:t>
      </w:r>
    </w:p>
    <w:p w:rsidR="003A3B89" w:rsidRDefault="003A3B89">
      <w:pPr>
        <w:shd w:val="clear" w:color="auto" w:fill="FFFFFF"/>
        <w:rPr>
          <w:sz w:val="24"/>
          <w:szCs w:val="24"/>
        </w:rPr>
      </w:pPr>
    </w:p>
    <w:p w:rsidR="003A3B89" w:rsidRDefault="00CF6B7B">
      <w:pPr>
        <w:shd w:val="clear" w:color="auto" w:fill="FFFFFF"/>
        <w:rPr>
          <w:sz w:val="24"/>
          <w:szCs w:val="24"/>
        </w:rPr>
      </w:pPr>
      <w:r>
        <w:rPr>
          <w:sz w:val="24"/>
          <w:szCs w:val="24"/>
        </w:rPr>
        <w:t xml:space="preserve">*If you currently have a Dependent who is Medicare eligible, please reach out to the Retiree Specialist at </w:t>
      </w:r>
      <w:hyperlink r:id="rId23">
        <w:r>
          <w:rPr>
            <w:color w:val="2E6090"/>
            <w:sz w:val="24"/>
            <w:szCs w:val="24"/>
            <w:u w:val="single"/>
          </w:rPr>
          <w:t>stateretirees@iowa.gov</w:t>
        </w:r>
      </w:hyperlink>
      <w:r>
        <w:rPr>
          <w:sz w:val="24"/>
          <w:szCs w:val="24"/>
        </w:rPr>
        <w:t xml:space="preserve"> or call 515-281-6124.</w:t>
      </w:r>
    </w:p>
    <w:p w:rsidR="003A3B89" w:rsidRDefault="003A3B89">
      <w:pPr>
        <w:shd w:val="clear" w:color="auto" w:fill="FFFFFF"/>
        <w:spacing w:after="160"/>
        <w:rPr>
          <w:b/>
          <w:color w:val="FF0000"/>
          <w:sz w:val="16"/>
          <w:szCs w:val="16"/>
          <w:u w:val="single"/>
        </w:rPr>
      </w:pPr>
    </w:p>
    <w:p w:rsidR="003A3B89" w:rsidRDefault="00CF6B7B">
      <w:pPr>
        <w:pStyle w:val="Heading2"/>
        <w:shd w:val="clear" w:color="auto" w:fill="FFFFFF"/>
        <w:spacing w:before="0" w:after="0"/>
        <w:rPr>
          <w:b/>
          <w:color w:val="2E6090"/>
          <w:sz w:val="24"/>
          <w:szCs w:val="24"/>
        </w:rPr>
      </w:pPr>
      <w:bookmarkStart w:id="16" w:name="_m374ckd96c76" w:colFirst="0" w:colLast="0"/>
      <w:bookmarkEnd w:id="16"/>
      <w:r>
        <w:rPr>
          <w:b/>
          <w:color w:val="2E6090"/>
          <w:sz w:val="24"/>
          <w:szCs w:val="24"/>
        </w:rPr>
        <w:t>Step 10: Optional Retirement Sessions</w:t>
      </w:r>
    </w:p>
    <w:p w:rsidR="003A3B89" w:rsidRDefault="00CF6B7B">
      <w:pPr>
        <w:shd w:val="clear" w:color="auto" w:fill="FFFFFF"/>
        <w:rPr>
          <w:sz w:val="24"/>
          <w:szCs w:val="24"/>
        </w:rPr>
      </w:pPr>
      <w:r>
        <w:rPr>
          <w:sz w:val="24"/>
          <w:szCs w:val="24"/>
        </w:rPr>
        <w:t>Do you want to know even more helpful information about retirement? IPERS has some great resources too! Once a month IPERS holds two classes for employees who are planning on retiring within the next five years. Please click on the links to learn more about each class and how to register.</w:t>
      </w:r>
    </w:p>
    <w:p w:rsidR="003A3B89" w:rsidRDefault="003A3B89">
      <w:pPr>
        <w:shd w:val="clear" w:color="auto" w:fill="FFFFFF"/>
        <w:rPr>
          <w:sz w:val="24"/>
          <w:szCs w:val="24"/>
        </w:rPr>
      </w:pPr>
    </w:p>
    <w:p w:rsidR="003A3B89" w:rsidRDefault="006A1DED">
      <w:pPr>
        <w:numPr>
          <w:ilvl w:val="0"/>
          <w:numId w:val="4"/>
        </w:numPr>
        <w:shd w:val="clear" w:color="auto" w:fill="FFFFFF"/>
        <w:rPr>
          <w:color w:val="2E6090"/>
          <w:sz w:val="24"/>
          <w:szCs w:val="24"/>
        </w:rPr>
      </w:pPr>
      <w:hyperlink r:id="rId24">
        <w:r w:rsidR="00CF6B7B">
          <w:rPr>
            <w:color w:val="2E6090"/>
            <w:sz w:val="24"/>
            <w:szCs w:val="24"/>
            <w:u w:val="single"/>
          </w:rPr>
          <w:t xml:space="preserve">IPERS Presents Ready, Set, Retire on Zoom </w:t>
        </w:r>
      </w:hyperlink>
    </w:p>
    <w:p w:rsidR="003A3B89" w:rsidRDefault="006A1DED">
      <w:pPr>
        <w:numPr>
          <w:ilvl w:val="0"/>
          <w:numId w:val="4"/>
        </w:numPr>
        <w:shd w:val="clear" w:color="auto" w:fill="FFFFFF"/>
        <w:rPr>
          <w:color w:val="2E6090"/>
          <w:sz w:val="24"/>
          <w:szCs w:val="24"/>
        </w:rPr>
      </w:pPr>
      <w:hyperlink r:id="rId25">
        <w:r w:rsidR="00CF6B7B">
          <w:rPr>
            <w:color w:val="2E6090"/>
            <w:sz w:val="24"/>
            <w:szCs w:val="24"/>
            <w:u w:val="single"/>
          </w:rPr>
          <w:t>Creating a Secure Retirement</w:t>
        </w:r>
      </w:hyperlink>
    </w:p>
    <w:p w:rsidR="003A3B89" w:rsidRDefault="003A3B89">
      <w:pPr>
        <w:shd w:val="clear" w:color="auto" w:fill="FFFFFF"/>
        <w:rPr>
          <w:sz w:val="24"/>
          <w:szCs w:val="24"/>
        </w:rPr>
      </w:pPr>
    </w:p>
    <w:p w:rsidR="003A3B89" w:rsidRDefault="00CF6B7B" w:rsidP="0023573F">
      <w:pPr>
        <w:shd w:val="clear" w:color="auto" w:fill="FFFFFF"/>
        <w:rPr>
          <w:color w:val="222222"/>
          <w:sz w:val="16"/>
          <w:szCs w:val="16"/>
        </w:rPr>
      </w:pPr>
      <w:r>
        <w:rPr>
          <w:sz w:val="24"/>
          <w:szCs w:val="24"/>
        </w:rPr>
        <w:t xml:space="preserve">We want your retirement to be as seamless as possible, and working together can help resolve any issues before they arise. In order to process your retirement in a timely manner and to avoid any delays, please send me all the required forms completed </w:t>
      </w:r>
      <w:r>
        <w:rPr>
          <w:b/>
          <w:sz w:val="24"/>
          <w:szCs w:val="24"/>
        </w:rPr>
        <w:t>as soon as possible</w:t>
      </w:r>
      <w:r>
        <w:rPr>
          <w:sz w:val="24"/>
          <w:szCs w:val="24"/>
        </w:rPr>
        <w:t>. If you have any questions, please let me know.</w:t>
      </w:r>
      <w:r w:rsidR="0023573F">
        <w:rPr>
          <w:color w:val="222222"/>
          <w:sz w:val="16"/>
          <w:szCs w:val="16"/>
        </w:rPr>
        <w:t xml:space="preserve"> </w:t>
      </w:r>
    </w:p>
    <w:p w:rsidR="003A3B89" w:rsidRDefault="003A3B89"/>
    <w:sectPr w:rsidR="003A3B89">
      <w:headerReference w:type="default" r:id="rId26"/>
      <w:pgSz w:w="12240" w:h="15840"/>
      <w:pgMar w:top="45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B7B" w:rsidRDefault="00CF6B7B">
      <w:pPr>
        <w:spacing w:line="240" w:lineRule="auto"/>
      </w:pPr>
      <w:r>
        <w:separator/>
      </w:r>
    </w:p>
  </w:endnote>
  <w:endnote w:type="continuationSeparator" w:id="0">
    <w:p w:rsidR="00CF6B7B" w:rsidRDefault="00CF6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B7B" w:rsidRDefault="00CF6B7B">
      <w:pPr>
        <w:spacing w:line="240" w:lineRule="auto"/>
      </w:pPr>
      <w:r>
        <w:separator/>
      </w:r>
    </w:p>
  </w:footnote>
  <w:footnote w:type="continuationSeparator" w:id="0">
    <w:p w:rsidR="00CF6B7B" w:rsidRDefault="00CF6B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B89" w:rsidRDefault="003A3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647"/>
    <w:multiLevelType w:val="multilevel"/>
    <w:tmpl w:val="0D3E7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605C79"/>
    <w:multiLevelType w:val="multilevel"/>
    <w:tmpl w:val="A4086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5A4E83"/>
    <w:multiLevelType w:val="hybridMultilevel"/>
    <w:tmpl w:val="8288FAA2"/>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 w15:restartNumberingAfterBreak="0">
    <w:nsid w:val="5B23243F"/>
    <w:multiLevelType w:val="multilevel"/>
    <w:tmpl w:val="5F8A9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7D71EB"/>
    <w:multiLevelType w:val="multilevel"/>
    <w:tmpl w:val="12E2C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89"/>
    <w:rsid w:val="0023573F"/>
    <w:rsid w:val="00276C51"/>
    <w:rsid w:val="00373FB1"/>
    <w:rsid w:val="003A3B89"/>
    <w:rsid w:val="004F45DD"/>
    <w:rsid w:val="0059551C"/>
    <w:rsid w:val="005B7007"/>
    <w:rsid w:val="006A1DED"/>
    <w:rsid w:val="0074070D"/>
    <w:rsid w:val="007D24AF"/>
    <w:rsid w:val="008278B5"/>
    <w:rsid w:val="008D6394"/>
    <w:rsid w:val="009A60F8"/>
    <w:rsid w:val="009D64A9"/>
    <w:rsid w:val="00CF6B7B"/>
    <w:rsid w:val="00D6324C"/>
    <w:rsid w:val="00F5696E"/>
    <w:rsid w:val="00FD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E358"/>
  <w15:docId w15:val="{4159158D-0CC4-416D-B62A-F407326E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hd w:val="clear" w:color="auto" w:fill="FFFFFF"/>
      <w:outlineLvl w:val="2"/>
    </w:pPr>
    <w:rPr>
      <w:b/>
      <w:color w:val="2E6090"/>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60F8"/>
    <w:rPr>
      <w:color w:val="0000FF" w:themeColor="hyperlink"/>
      <w:u w:val="single"/>
    </w:rPr>
  </w:style>
  <w:style w:type="character" w:styleId="UnresolvedMention">
    <w:name w:val="Unresolved Mention"/>
    <w:basedOn w:val="DefaultParagraphFont"/>
    <w:uiPriority w:val="99"/>
    <w:semiHidden/>
    <w:unhideWhenUsed/>
    <w:rsid w:val="009A60F8"/>
    <w:rPr>
      <w:color w:val="605E5C"/>
      <w:shd w:val="clear" w:color="auto" w:fill="E1DFDD"/>
    </w:rPr>
  </w:style>
  <w:style w:type="paragraph" w:styleId="ListParagraph">
    <w:name w:val="List Paragraph"/>
    <w:basedOn w:val="Normal"/>
    <w:uiPriority w:val="34"/>
    <w:qFormat/>
    <w:rsid w:val="009D6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as.iowa.gov/state-employees/human-resources/retirees/retiree-insurance-and-premiums" TargetMode="External"/><Relationship Id="rId13" Type="http://schemas.openxmlformats.org/officeDocument/2006/relationships/hyperlink" Target="https://das.iowa.gov/RIC" TargetMode="External"/><Relationship Id="rId18" Type="http://schemas.openxmlformats.org/officeDocument/2006/relationships/hyperlink" Target="https://worksmart.iowa.gov/training/complete-state-withholding-election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as.iowa.gov/sites/default/files/hr/fsa/documents/FSA_prepay_form.pdf" TargetMode="External"/><Relationship Id="rId7" Type="http://schemas.openxmlformats.org/officeDocument/2006/relationships/hyperlink" Target="https://das.iowa.gov/state-employees/human-resources/retirees" TargetMode="External"/><Relationship Id="rId12" Type="http://schemas.openxmlformats.org/officeDocument/2006/relationships/hyperlink" Target="mailto:stateretirees@iowa.gov" TargetMode="External"/><Relationship Id="rId17" Type="http://schemas.openxmlformats.org/officeDocument/2006/relationships/hyperlink" Target="https://wd5.myworkday.com/stateofiowa/d/inst/1$17816/17816$553.htmld?metadataEntryPoint=%2Fstateofiowa%2Flearning%2Fdiscover" TargetMode="External"/><Relationship Id="rId25" Type="http://schemas.openxmlformats.org/officeDocument/2006/relationships/hyperlink" Target="https://ipers.org/members/member-education/creating-a-secure-retirement" TargetMode="External"/><Relationship Id="rId2" Type="http://schemas.openxmlformats.org/officeDocument/2006/relationships/styles" Target="styles.xml"/><Relationship Id="rId16" Type="http://schemas.openxmlformats.org/officeDocument/2006/relationships/hyperlink" Target="https://das.iowa.gov/RIC/SOI/enrollment" TargetMode="External"/><Relationship Id="rId20" Type="http://schemas.openxmlformats.org/officeDocument/2006/relationships/hyperlink" Target="https://www.standard.com/eforms/14048_7544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iowa.gov/state-employees/human-resources/retirees/retiree-applications-and-forms" TargetMode="External"/><Relationship Id="rId24" Type="http://schemas.openxmlformats.org/officeDocument/2006/relationships/hyperlink" Target="https://ipers.org/members/member-education/ready-set-retire" TargetMode="External"/><Relationship Id="rId5" Type="http://schemas.openxmlformats.org/officeDocument/2006/relationships/footnotes" Target="footnotes.xml"/><Relationship Id="rId15" Type="http://schemas.openxmlformats.org/officeDocument/2006/relationships/hyperlink" Target="mailto:ric@iowa.gov" TargetMode="External"/><Relationship Id="rId23" Type="http://schemas.openxmlformats.org/officeDocument/2006/relationships/hyperlink" Target="mailto:stateretirees@iowa.gov" TargetMode="External"/><Relationship Id="rId28" Type="http://schemas.openxmlformats.org/officeDocument/2006/relationships/theme" Target="theme/theme1.xml"/><Relationship Id="rId10" Type="http://schemas.openxmlformats.org/officeDocument/2006/relationships/hyperlink" Target="https://das.iowa.gov/state-employees/human-resources/retirees/sick-leave-insurance-program-slip"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as.iowa.gov/sites/default/files/hr/benefits/23_ecp/2023_Retirees_Hlth-Dental_Premiums-Non-Medicare.pdf" TargetMode="External"/><Relationship Id="rId14" Type="http://schemas.openxmlformats.org/officeDocument/2006/relationships/hyperlink" Target="https://das.iowa.gov/ric/ric-state-employees-soi/forms-documents" TargetMode="External"/><Relationship Id="rId22" Type="http://schemas.openxmlformats.org/officeDocument/2006/relationships/hyperlink" Target="mailto:jennifer.sandusky@iow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Danielle [DAS]</dc:creator>
  <cp:lastModifiedBy>Potter, Danielle [DAS]</cp:lastModifiedBy>
  <cp:revision>9</cp:revision>
  <dcterms:created xsi:type="dcterms:W3CDTF">2025-01-07T18:48:00Z</dcterms:created>
  <dcterms:modified xsi:type="dcterms:W3CDTF">2025-01-07T19:57:00Z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 Sick Balance Here">
    <vt:lpwstr>Enter Sick Balance Here</vt:lpwstr>
  </property>
  <property fmtid="{D5CDD505-2E9C-101B-9397-08002B2CF9AE}" pid="3" name="Enter Vacation Balance Here">
    <vt:lpwstr>Enter Vacation Balance Here</vt:lpwstr>
  </property>
  <property fmtid="{D5CDD505-2E9C-101B-9397-08002B2CF9AE}" pid="4" name="Enter Total Monthly Premiums Here">
    <vt:lpwstr>Enter Total Monthly Premiums Here</vt:lpwstr>
  </property>
  <property fmtid="{D5CDD505-2E9C-101B-9397-08002B2CF9AE}" pid="5" name="Enter State Share Monthly Premium Here">
    <vt:lpwstr>Enter State Share Monthly Premium Here</vt:lpwstr>
  </property>
  <property fmtid="{D5CDD505-2E9C-101B-9397-08002B2CF9AE}" pid="6" name="Enter Retiree Share of Monthly Premium Here">
    <vt:lpwstr>Enter Retiree Share of Monthly Premium Here</vt:lpwstr>
  </property>
  <property fmtid="{D5CDD505-2E9C-101B-9397-08002B2CF9AE}" pid="7" name="Enter Dental Monthly Premium Here">
    <vt:lpwstr>Enter Dental Monthly Premium Here</vt:lpwstr>
  </property>
</Properties>
</file>